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8A" w:rsidRPr="00CE0AEF" w:rsidRDefault="00D9556B" w:rsidP="00B90B56">
      <w:pPr>
        <w:jc w:val="center"/>
        <w:rPr>
          <w:b/>
          <w:sz w:val="28"/>
          <w:szCs w:val="28"/>
          <w:lang w:val="en-US"/>
        </w:rPr>
      </w:pPr>
      <w:r w:rsidRPr="00CE0AEF">
        <w:rPr>
          <w:b/>
          <w:sz w:val="28"/>
          <w:szCs w:val="28"/>
          <w:lang w:val="en-US"/>
        </w:rPr>
        <w:t xml:space="preserve">Comments on the </w:t>
      </w:r>
      <w:r w:rsidR="007A7585" w:rsidRPr="00CE0AEF">
        <w:rPr>
          <w:b/>
          <w:sz w:val="28"/>
          <w:szCs w:val="28"/>
          <w:lang w:val="en-US"/>
        </w:rPr>
        <w:t xml:space="preserve">German </w:t>
      </w:r>
      <w:r w:rsidR="00EC6392" w:rsidRPr="00CE0AEF">
        <w:rPr>
          <w:b/>
          <w:sz w:val="28"/>
          <w:szCs w:val="28"/>
          <w:lang w:val="en-US"/>
        </w:rPr>
        <w:t>„Discussion Dr</w:t>
      </w:r>
      <w:r w:rsidR="003B18CF" w:rsidRPr="00CE0AEF">
        <w:rPr>
          <w:b/>
          <w:sz w:val="28"/>
          <w:szCs w:val="28"/>
          <w:lang w:val="en-US"/>
        </w:rPr>
        <w:t>a</w:t>
      </w:r>
      <w:r w:rsidR="00EC6392" w:rsidRPr="00CE0AEF">
        <w:rPr>
          <w:b/>
          <w:sz w:val="28"/>
          <w:szCs w:val="28"/>
          <w:lang w:val="en-US"/>
        </w:rPr>
        <w:t xml:space="preserve">ft” </w:t>
      </w:r>
      <w:r w:rsidR="0055778A" w:rsidRPr="00CE0AEF">
        <w:rPr>
          <w:b/>
          <w:sz w:val="28"/>
          <w:szCs w:val="28"/>
          <w:lang w:val="en-US"/>
        </w:rPr>
        <w:t xml:space="preserve">for non-transposition of </w:t>
      </w:r>
      <w:r w:rsidR="007835C1" w:rsidRPr="00CE0AEF">
        <w:rPr>
          <w:b/>
          <w:sz w:val="28"/>
          <w:szCs w:val="28"/>
          <w:lang w:val="en-US"/>
        </w:rPr>
        <w:t xml:space="preserve"> </w:t>
      </w:r>
    </w:p>
    <w:p w:rsidR="000021BB" w:rsidRPr="00CE0AEF" w:rsidRDefault="007A7585" w:rsidP="00B90B56">
      <w:pPr>
        <w:jc w:val="center"/>
        <w:rPr>
          <w:b/>
          <w:sz w:val="28"/>
          <w:szCs w:val="28"/>
          <w:lang w:val="en-US"/>
        </w:rPr>
      </w:pPr>
      <w:r w:rsidRPr="00CE0AEF">
        <w:rPr>
          <w:b/>
          <w:sz w:val="28"/>
          <w:szCs w:val="28"/>
          <w:lang w:val="en-US"/>
        </w:rPr>
        <w:t>Article 17 of the DSM Directive</w:t>
      </w:r>
      <w:r w:rsidR="00114DF1">
        <w:rPr>
          <w:b/>
          <w:sz w:val="28"/>
          <w:szCs w:val="28"/>
          <w:lang w:val="en-US"/>
        </w:rPr>
        <w:t xml:space="preserve"> as</w:t>
      </w:r>
      <w:bookmarkStart w:id="0" w:name="_GoBack"/>
      <w:bookmarkEnd w:id="0"/>
      <w:r w:rsidR="00114DF1">
        <w:rPr>
          <w:b/>
          <w:sz w:val="28"/>
          <w:szCs w:val="28"/>
          <w:lang w:val="en-US"/>
        </w:rPr>
        <w:t xml:space="preserve"> adopted </w:t>
      </w:r>
      <w:r w:rsidR="00F065E4" w:rsidRPr="00CE0AEF">
        <w:rPr>
          <w:b/>
          <w:sz w:val="28"/>
          <w:szCs w:val="28"/>
          <w:lang w:val="en-US"/>
        </w:rPr>
        <w:t xml:space="preserve"> </w:t>
      </w:r>
      <w:r w:rsidR="007835C1" w:rsidRPr="00CE0AEF">
        <w:rPr>
          <w:b/>
          <w:sz w:val="28"/>
          <w:szCs w:val="28"/>
          <w:lang w:val="en-US"/>
        </w:rPr>
        <w:t xml:space="preserve"> </w:t>
      </w:r>
    </w:p>
    <w:p w:rsidR="000021BB" w:rsidRPr="00CE0AEF" w:rsidRDefault="000021BB" w:rsidP="00B90B56">
      <w:pPr>
        <w:jc w:val="center"/>
        <w:rPr>
          <w:b/>
          <w:sz w:val="28"/>
          <w:szCs w:val="28"/>
        </w:rPr>
      </w:pPr>
    </w:p>
    <w:p w:rsidR="000F0875" w:rsidRPr="00CE0AEF" w:rsidRDefault="000021BB" w:rsidP="00B90B56">
      <w:pPr>
        <w:jc w:val="center"/>
        <w:rPr>
          <w:b/>
          <w:sz w:val="26"/>
          <w:szCs w:val="26"/>
        </w:rPr>
      </w:pPr>
      <w:r w:rsidRPr="00CE0AEF">
        <w:rPr>
          <w:b/>
          <w:sz w:val="26"/>
          <w:szCs w:val="26"/>
        </w:rPr>
        <w:t>Dr. Mihály J. Ficsor</w:t>
      </w:r>
      <w:r w:rsidRPr="00CE0AEF">
        <w:rPr>
          <w:rStyle w:val="Lbjegyzet-hivatkozs"/>
          <w:b/>
          <w:sz w:val="26"/>
          <w:szCs w:val="26"/>
        </w:rPr>
        <w:footnoteReference w:customMarkFollows="1" w:id="1"/>
        <w:sym w:font="Symbol" w:char="F02A"/>
      </w:r>
      <w:r w:rsidR="007835C1" w:rsidRPr="00CE0AEF">
        <w:rPr>
          <w:b/>
          <w:sz w:val="26"/>
          <w:szCs w:val="26"/>
        </w:rPr>
        <w:t xml:space="preserve"> </w:t>
      </w:r>
      <w:r w:rsidR="00470FFB" w:rsidRPr="00CE0AEF">
        <w:rPr>
          <w:b/>
          <w:sz w:val="26"/>
          <w:szCs w:val="26"/>
        </w:rPr>
        <w:t xml:space="preserve"> </w:t>
      </w:r>
    </w:p>
    <w:p w:rsidR="00B90B56" w:rsidRPr="00CE0AEF" w:rsidRDefault="00B90B56" w:rsidP="00B90B56">
      <w:pPr>
        <w:jc w:val="center"/>
        <w:rPr>
          <w:b/>
          <w:sz w:val="26"/>
          <w:szCs w:val="26"/>
        </w:rPr>
      </w:pPr>
    </w:p>
    <w:p w:rsidR="00C96A63" w:rsidRPr="00CE0AEF" w:rsidRDefault="00152B28" w:rsidP="006B1C69">
      <w:pPr>
        <w:pStyle w:val="Listaszerbekezds"/>
        <w:numPr>
          <w:ilvl w:val="0"/>
          <w:numId w:val="3"/>
        </w:numPr>
        <w:ind w:left="567" w:hanging="207"/>
        <w:jc w:val="center"/>
        <w:rPr>
          <w:b/>
          <w:sz w:val="24"/>
          <w:szCs w:val="24"/>
          <w:lang w:val="en-GB"/>
        </w:rPr>
      </w:pPr>
      <w:r w:rsidRPr="00CE0AEF">
        <w:rPr>
          <w:b/>
          <w:sz w:val="24"/>
          <w:szCs w:val="24"/>
        </w:rPr>
        <w:t>Introduction</w:t>
      </w:r>
      <w:r w:rsidR="004F2716" w:rsidRPr="00CE0AEF">
        <w:rPr>
          <w:b/>
          <w:sz w:val="24"/>
          <w:szCs w:val="24"/>
        </w:rPr>
        <w:t xml:space="preserve">; </w:t>
      </w:r>
      <w:r w:rsidR="00BA2CC7" w:rsidRPr="00CE0AEF">
        <w:rPr>
          <w:b/>
          <w:sz w:val="24"/>
          <w:szCs w:val="24"/>
        </w:rPr>
        <w:t xml:space="preserve">background of </w:t>
      </w:r>
      <w:r w:rsidR="00B51680" w:rsidRPr="00CE0AEF">
        <w:rPr>
          <w:b/>
          <w:sz w:val="24"/>
          <w:szCs w:val="24"/>
        </w:rPr>
        <w:t xml:space="preserve"> the </w:t>
      </w:r>
      <w:r w:rsidR="006B1C69" w:rsidRPr="00CE0AEF">
        <w:rPr>
          <w:b/>
          <w:sz w:val="24"/>
          <w:szCs w:val="24"/>
        </w:rPr>
        <w:t>non-</w:t>
      </w:r>
      <w:r w:rsidR="0055778A" w:rsidRPr="00CE0AEF">
        <w:rPr>
          <w:b/>
          <w:sz w:val="24"/>
          <w:szCs w:val="24"/>
        </w:rPr>
        <w:t xml:space="preserve">transposition </w:t>
      </w:r>
      <w:r w:rsidR="006B1C69" w:rsidRPr="00CE0AEF">
        <w:rPr>
          <w:b/>
          <w:sz w:val="24"/>
          <w:szCs w:val="24"/>
        </w:rPr>
        <w:t xml:space="preserve"> </w:t>
      </w:r>
    </w:p>
    <w:p w:rsidR="00152B28" w:rsidRPr="00CE0AEF" w:rsidRDefault="006B1C69" w:rsidP="00C96A63">
      <w:pPr>
        <w:ind w:left="360"/>
        <w:jc w:val="center"/>
        <w:rPr>
          <w:b/>
          <w:sz w:val="24"/>
          <w:szCs w:val="24"/>
          <w:lang w:val="en-GB"/>
        </w:rPr>
      </w:pPr>
      <w:r w:rsidRPr="00CE0AEF">
        <w:rPr>
          <w:b/>
          <w:sz w:val="24"/>
          <w:szCs w:val="24"/>
        </w:rPr>
        <w:t>of Article 17</w:t>
      </w:r>
      <w:r w:rsidR="00C96A63" w:rsidRPr="00CE0AEF">
        <w:rPr>
          <w:b/>
          <w:sz w:val="24"/>
          <w:szCs w:val="24"/>
        </w:rPr>
        <w:t xml:space="preserve"> of the DSM </w:t>
      </w:r>
      <w:r w:rsidR="00CE0AEF">
        <w:rPr>
          <w:b/>
          <w:sz w:val="24"/>
          <w:szCs w:val="24"/>
        </w:rPr>
        <w:t xml:space="preserve">Directive </w:t>
      </w:r>
      <w:r w:rsidR="00C96A63" w:rsidRPr="00CE0AEF">
        <w:rPr>
          <w:b/>
          <w:sz w:val="24"/>
          <w:szCs w:val="24"/>
        </w:rPr>
        <w:t>as adopted</w:t>
      </w:r>
      <w:r w:rsidR="00661085" w:rsidRPr="00CE0AEF">
        <w:rPr>
          <w:b/>
          <w:sz w:val="24"/>
          <w:szCs w:val="24"/>
        </w:rPr>
        <w:t xml:space="preserve"> </w:t>
      </w:r>
      <w:r w:rsidR="00152B28" w:rsidRPr="00CE0AEF">
        <w:rPr>
          <w:b/>
          <w:sz w:val="24"/>
          <w:szCs w:val="24"/>
        </w:rPr>
        <w:t xml:space="preserve"> </w:t>
      </w:r>
    </w:p>
    <w:p w:rsidR="00152B28" w:rsidRPr="00CE0AEF" w:rsidRDefault="00152B28" w:rsidP="00B90B56">
      <w:pPr>
        <w:rPr>
          <w:sz w:val="24"/>
          <w:szCs w:val="24"/>
          <w:lang w:val="en-GB"/>
        </w:rPr>
      </w:pPr>
    </w:p>
    <w:p w:rsidR="00EC6392" w:rsidRPr="00CE0AEF" w:rsidRDefault="00BA2CC7" w:rsidP="00C17399">
      <w:pPr>
        <w:jc w:val="both"/>
        <w:rPr>
          <w:sz w:val="24"/>
          <w:szCs w:val="24"/>
          <w:lang w:val="en-GB"/>
        </w:rPr>
      </w:pPr>
      <w:r w:rsidRPr="00CE0AEF">
        <w:rPr>
          <w:sz w:val="24"/>
          <w:szCs w:val="24"/>
          <w:lang w:val="en-GB"/>
        </w:rPr>
        <w:t xml:space="preserve">  </w:t>
      </w:r>
      <w:r w:rsidR="003B18CF" w:rsidRPr="00CE0AEF">
        <w:rPr>
          <w:sz w:val="24"/>
          <w:szCs w:val="24"/>
          <w:lang w:val="en-GB"/>
        </w:rPr>
        <w:t xml:space="preserve">   </w:t>
      </w:r>
      <w:r w:rsidR="00B90B56" w:rsidRPr="00CE0AEF">
        <w:rPr>
          <w:sz w:val="24"/>
          <w:szCs w:val="24"/>
          <w:lang w:val="en-GB"/>
        </w:rPr>
        <w:t>After the unilateral decla</w:t>
      </w:r>
      <w:r w:rsidR="009502D6" w:rsidRPr="00CE0AEF">
        <w:rPr>
          <w:sz w:val="24"/>
          <w:szCs w:val="24"/>
          <w:lang w:val="en-GB"/>
        </w:rPr>
        <w:t>ra</w:t>
      </w:r>
      <w:r w:rsidR="00B90B56" w:rsidRPr="00CE0AEF">
        <w:rPr>
          <w:sz w:val="24"/>
          <w:szCs w:val="24"/>
          <w:lang w:val="en-GB"/>
        </w:rPr>
        <w:t>tion made by Germany</w:t>
      </w:r>
      <w:r w:rsidR="005B3802" w:rsidRPr="00CE0AEF">
        <w:rPr>
          <w:rStyle w:val="Lbjegyzet-hivatkozs"/>
          <w:sz w:val="24"/>
          <w:szCs w:val="24"/>
          <w:lang w:val="en-GB"/>
        </w:rPr>
        <w:footnoteReference w:id="2"/>
      </w:r>
      <w:r w:rsidR="00B90B56" w:rsidRPr="00CE0AEF">
        <w:rPr>
          <w:sz w:val="24"/>
          <w:szCs w:val="24"/>
          <w:lang w:val="en-GB"/>
        </w:rPr>
        <w:t xml:space="preserve"> on the occasion of the adoption of the D</w:t>
      </w:r>
      <w:r w:rsidR="009024D0" w:rsidRPr="00CE0AEF">
        <w:rPr>
          <w:sz w:val="24"/>
          <w:szCs w:val="24"/>
          <w:lang w:val="en-GB"/>
        </w:rPr>
        <w:t xml:space="preserve">SM Directive </w:t>
      </w:r>
      <w:r w:rsidR="00B90B56" w:rsidRPr="00CE0AEF">
        <w:rPr>
          <w:sz w:val="24"/>
          <w:szCs w:val="24"/>
          <w:lang w:val="en-GB"/>
        </w:rPr>
        <w:t>(</w:t>
      </w:r>
      <w:r w:rsidR="00EC6392" w:rsidRPr="00CE0AEF">
        <w:rPr>
          <w:rFonts w:asciiTheme="minorHAnsi" w:eastAsia="Times New Roman" w:hAnsiTheme="minorHAnsi" w:cstheme="minorHAnsi"/>
          <w:sz w:val="24"/>
          <w:szCs w:val="24"/>
          <w:lang w:eastAsia="hu-HU"/>
        </w:rPr>
        <w:t xml:space="preserve">Directive (EU) 2019/790) </w:t>
      </w:r>
      <w:r w:rsidR="00B90B56" w:rsidRPr="00CE0AEF">
        <w:rPr>
          <w:sz w:val="24"/>
          <w:szCs w:val="24"/>
          <w:lang w:val="en-GB"/>
        </w:rPr>
        <w:t xml:space="preserve">in which it signalled that </w:t>
      </w:r>
      <w:r w:rsidR="00EC6392" w:rsidRPr="00CE0AEF">
        <w:rPr>
          <w:sz w:val="24"/>
          <w:szCs w:val="24"/>
          <w:lang w:val="en-GB"/>
        </w:rPr>
        <w:t xml:space="preserve">it </w:t>
      </w:r>
      <w:r w:rsidR="00661085" w:rsidRPr="00CE0AEF">
        <w:rPr>
          <w:sz w:val="24"/>
          <w:szCs w:val="24"/>
          <w:lang w:val="en-GB"/>
        </w:rPr>
        <w:t>did not intend to</w:t>
      </w:r>
      <w:r w:rsidR="00EC6392" w:rsidRPr="00CE0AEF">
        <w:rPr>
          <w:sz w:val="24"/>
          <w:szCs w:val="24"/>
          <w:lang w:val="en-GB"/>
        </w:rPr>
        <w:t xml:space="preserve"> transpose </w:t>
      </w:r>
      <w:r w:rsidR="009502D6" w:rsidRPr="00CE0AEF">
        <w:rPr>
          <w:sz w:val="24"/>
          <w:szCs w:val="24"/>
          <w:lang w:val="en-GB"/>
        </w:rPr>
        <w:t xml:space="preserve">Article 17 of </w:t>
      </w:r>
      <w:r w:rsidR="00B90B56" w:rsidRPr="00CE0AEF">
        <w:rPr>
          <w:sz w:val="24"/>
          <w:szCs w:val="24"/>
          <w:lang w:val="en-GB"/>
        </w:rPr>
        <w:t xml:space="preserve">the Directive as adopted, </w:t>
      </w:r>
      <w:r w:rsidR="00D918EA" w:rsidRPr="00CE0AEF">
        <w:rPr>
          <w:sz w:val="24"/>
          <w:szCs w:val="24"/>
          <w:lang w:val="en-GB"/>
        </w:rPr>
        <w:t>the</w:t>
      </w:r>
      <w:r w:rsidR="00661085" w:rsidRPr="00CE0AEF">
        <w:rPr>
          <w:sz w:val="24"/>
          <w:szCs w:val="24"/>
          <w:lang w:val="en-GB"/>
        </w:rPr>
        <w:t xml:space="preserve"> content of the</w:t>
      </w:r>
      <w:r w:rsidR="00D918EA" w:rsidRPr="00CE0AEF">
        <w:rPr>
          <w:sz w:val="24"/>
          <w:szCs w:val="24"/>
          <w:lang w:val="en-GB"/>
        </w:rPr>
        <w:t xml:space="preserve"> </w:t>
      </w:r>
      <w:r w:rsidR="00B90B56" w:rsidRPr="00CE0AEF">
        <w:rPr>
          <w:sz w:val="24"/>
          <w:szCs w:val="24"/>
          <w:lang w:val="en-GB"/>
        </w:rPr>
        <w:t>„</w:t>
      </w:r>
      <w:r w:rsidR="00470FFB" w:rsidRPr="00CE0AEF">
        <w:rPr>
          <w:sz w:val="24"/>
          <w:szCs w:val="24"/>
          <w:lang w:val="en-GB"/>
        </w:rPr>
        <w:t>D</w:t>
      </w:r>
      <w:r w:rsidR="00B90B56" w:rsidRPr="00CE0AEF">
        <w:rPr>
          <w:sz w:val="24"/>
          <w:szCs w:val="24"/>
          <w:lang w:val="en-GB"/>
        </w:rPr>
        <w:t xml:space="preserve">iscussion </w:t>
      </w:r>
      <w:r w:rsidR="00470FFB" w:rsidRPr="00CE0AEF">
        <w:rPr>
          <w:sz w:val="24"/>
          <w:szCs w:val="24"/>
          <w:lang w:val="en-GB"/>
        </w:rPr>
        <w:t>D</w:t>
      </w:r>
      <w:r w:rsidR="00B90B56" w:rsidRPr="00CE0AEF">
        <w:rPr>
          <w:sz w:val="24"/>
          <w:szCs w:val="24"/>
          <w:lang w:val="en-GB"/>
        </w:rPr>
        <w:t>raft”</w:t>
      </w:r>
      <w:r w:rsidR="00470FFB" w:rsidRPr="00CE0AEF">
        <w:rPr>
          <w:rStyle w:val="Lbjegyzet-hivatkozs"/>
          <w:sz w:val="24"/>
          <w:szCs w:val="24"/>
          <w:lang w:val="en-GB"/>
        </w:rPr>
        <w:footnoteReference w:id="3"/>
      </w:r>
      <w:r w:rsidR="00D918EA" w:rsidRPr="00CE0AEF">
        <w:rPr>
          <w:sz w:val="24"/>
          <w:szCs w:val="24"/>
          <w:lang w:val="en-GB"/>
        </w:rPr>
        <w:t xml:space="preserve"> published by the German Ministry of Justice </w:t>
      </w:r>
      <w:r w:rsidR="00470FFB" w:rsidRPr="00CE0AEF">
        <w:rPr>
          <w:sz w:val="24"/>
          <w:szCs w:val="24"/>
          <w:lang w:val="en-GB"/>
        </w:rPr>
        <w:t>h</w:t>
      </w:r>
      <w:r w:rsidR="00D918EA" w:rsidRPr="00CE0AEF">
        <w:rPr>
          <w:sz w:val="24"/>
          <w:szCs w:val="24"/>
          <w:lang w:val="en-GB"/>
        </w:rPr>
        <w:t>a</w:t>
      </w:r>
      <w:r w:rsidR="00661085" w:rsidRPr="00CE0AEF">
        <w:rPr>
          <w:sz w:val="24"/>
          <w:szCs w:val="24"/>
          <w:lang w:val="en-GB"/>
        </w:rPr>
        <w:t>s</w:t>
      </w:r>
      <w:r w:rsidR="00470FFB" w:rsidRPr="00CE0AEF">
        <w:rPr>
          <w:sz w:val="24"/>
          <w:szCs w:val="24"/>
          <w:lang w:val="en-GB"/>
        </w:rPr>
        <w:t xml:space="preserve"> not come as a surprise.</w:t>
      </w:r>
      <w:r w:rsidR="00B90B56" w:rsidRPr="00CE0AEF">
        <w:rPr>
          <w:sz w:val="24"/>
          <w:szCs w:val="24"/>
          <w:lang w:val="en-GB"/>
        </w:rPr>
        <w:t xml:space="preserve"> </w:t>
      </w:r>
    </w:p>
    <w:p w:rsidR="00EC6392" w:rsidRPr="00CE0AEF" w:rsidRDefault="00EC6392" w:rsidP="00C17399">
      <w:pPr>
        <w:jc w:val="both"/>
        <w:rPr>
          <w:sz w:val="24"/>
          <w:szCs w:val="24"/>
          <w:lang w:val="en-GB"/>
        </w:rPr>
      </w:pPr>
    </w:p>
    <w:p w:rsidR="000F57E0" w:rsidRPr="00CE0AEF" w:rsidRDefault="00BA2CC7" w:rsidP="00E917EF">
      <w:pPr>
        <w:jc w:val="both"/>
        <w:rPr>
          <w:sz w:val="24"/>
          <w:szCs w:val="24"/>
          <w:lang w:val="en-GB"/>
        </w:rPr>
      </w:pPr>
      <w:r w:rsidRPr="00CE0AEF">
        <w:rPr>
          <w:sz w:val="24"/>
          <w:szCs w:val="24"/>
          <w:lang w:val="en-GB"/>
        </w:rPr>
        <w:t xml:space="preserve">  </w:t>
      </w:r>
      <w:r w:rsidR="003B18CF" w:rsidRPr="00CE0AEF">
        <w:rPr>
          <w:sz w:val="24"/>
          <w:szCs w:val="24"/>
          <w:lang w:val="en-GB"/>
        </w:rPr>
        <w:t xml:space="preserve">   </w:t>
      </w:r>
      <w:r w:rsidR="00106607" w:rsidRPr="00CE0AEF">
        <w:rPr>
          <w:sz w:val="24"/>
          <w:szCs w:val="24"/>
          <w:lang w:val="en-GB"/>
        </w:rPr>
        <w:t xml:space="preserve">The </w:t>
      </w:r>
      <w:r w:rsidR="00B90B56" w:rsidRPr="00CE0AEF">
        <w:rPr>
          <w:sz w:val="24"/>
          <w:szCs w:val="24"/>
          <w:lang w:val="en-GB"/>
        </w:rPr>
        <w:t xml:space="preserve">key elements </w:t>
      </w:r>
      <w:r w:rsidR="00106607" w:rsidRPr="00CE0AEF">
        <w:rPr>
          <w:sz w:val="24"/>
          <w:szCs w:val="24"/>
          <w:lang w:val="en-GB"/>
        </w:rPr>
        <w:t>of the Article (in the course of the preparatory work</w:t>
      </w:r>
      <w:r w:rsidRPr="00CE0AEF">
        <w:rPr>
          <w:sz w:val="24"/>
          <w:szCs w:val="24"/>
          <w:lang w:val="en-GB"/>
        </w:rPr>
        <w:t>s</w:t>
      </w:r>
      <w:r w:rsidR="00106607" w:rsidRPr="00CE0AEF">
        <w:rPr>
          <w:sz w:val="24"/>
          <w:szCs w:val="24"/>
          <w:lang w:val="en-GB"/>
        </w:rPr>
        <w:t xml:space="preserve"> numbered as Article 13) </w:t>
      </w:r>
      <w:r w:rsidR="00DC45A1" w:rsidRPr="00CE0AEF">
        <w:rPr>
          <w:sz w:val="24"/>
          <w:szCs w:val="24"/>
          <w:lang w:val="en-GB"/>
        </w:rPr>
        <w:t xml:space="preserve">that </w:t>
      </w:r>
      <w:r w:rsidR="00B90B56" w:rsidRPr="00CE0AEF">
        <w:rPr>
          <w:sz w:val="24"/>
          <w:szCs w:val="24"/>
          <w:lang w:val="en-GB"/>
        </w:rPr>
        <w:t xml:space="preserve">were declared </w:t>
      </w:r>
      <w:r w:rsidR="00DC45A1" w:rsidRPr="00CE0AEF">
        <w:rPr>
          <w:sz w:val="24"/>
          <w:szCs w:val="24"/>
          <w:lang w:val="en-GB"/>
        </w:rPr>
        <w:t>„</w:t>
      </w:r>
      <w:r w:rsidR="00B90B56" w:rsidRPr="00CE0AEF">
        <w:rPr>
          <w:sz w:val="24"/>
          <w:szCs w:val="24"/>
          <w:lang w:val="en-GB"/>
        </w:rPr>
        <w:t>controversial</w:t>
      </w:r>
      <w:r w:rsidR="00DC45A1" w:rsidRPr="00CE0AEF">
        <w:rPr>
          <w:sz w:val="24"/>
          <w:szCs w:val="24"/>
          <w:lang w:val="en-GB"/>
        </w:rPr>
        <w:t xml:space="preserve">” </w:t>
      </w:r>
      <w:r w:rsidR="00B90B56" w:rsidRPr="00CE0AEF">
        <w:rPr>
          <w:sz w:val="24"/>
          <w:szCs w:val="24"/>
          <w:lang w:val="en-GB"/>
        </w:rPr>
        <w:t>by a col</w:t>
      </w:r>
      <w:r w:rsidR="009502D6" w:rsidRPr="00CE0AEF">
        <w:rPr>
          <w:sz w:val="24"/>
          <w:szCs w:val="24"/>
          <w:lang w:val="en-GB"/>
        </w:rPr>
        <w:t>ou</w:t>
      </w:r>
      <w:r w:rsidR="00B90B56" w:rsidRPr="00CE0AEF">
        <w:rPr>
          <w:sz w:val="24"/>
          <w:szCs w:val="24"/>
          <w:lang w:val="en-GB"/>
        </w:rPr>
        <w:t xml:space="preserve">rful alliance </w:t>
      </w:r>
      <w:r w:rsidR="009F5951" w:rsidRPr="00CE0AEF">
        <w:rPr>
          <w:sz w:val="24"/>
          <w:szCs w:val="24"/>
          <w:lang w:val="en-GB"/>
        </w:rPr>
        <w:t xml:space="preserve">– composed </w:t>
      </w:r>
      <w:r w:rsidR="00EC6392" w:rsidRPr="00CE0AEF">
        <w:rPr>
          <w:sz w:val="24"/>
          <w:szCs w:val="24"/>
          <w:lang w:val="en-GB"/>
        </w:rPr>
        <w:t>of</w:t>
      </w:r>
      <w:r w:rsidR="009F5951" w:rsidRPr="00CE0AEF">
        <w:rPr>
          <w:sz w:val="24"/>
          <w:szCs w:val="24"/>
          <w:lang w:val="en-GB"/>
        </w:rPr>
        <w:t xml:space="preserve"> Google and other </w:t>
      </w:r>
      <w:r w:rsidR="00EC6392" w:rsidRPr="00CE0AEF">
        <w:rPr>
          <w:sz w:val="24"/>
          <w:szCs w:val="24"/>
          <w:lang w:val="en-GB"/>
        </w:rPr>
        <w:t>big</w:t>
      </w:r>
      <w:r w:rsidR="009F5951" w:rsidRPr="00CE0AEF">
        <w:rPr>
          <w:sz w:val="24"/>
          <w:szCs w:val="24"/>
          <w:lang w:val="en-GB"/>
        </w:rPr>
        <w:t xml:space="preserve"> online </w:t>
      </w:r>
      <w:r w:rsidR="00EC6392" w:rsidRPr="00CE0AEF">
        <w:rPr>
          <w:sz w:val="24"/>
          <w:szCs w:val="24"/>
          <w:lang w:val="en-GB"/>
        </w:rPr>
        <w:t>platform</w:t>
      </w:r>
      <w:r w:rsidR="00D646CC" w:rsidRPr="00CE0AEF">
        <w:rPr>
          <w:sz w:val="24"/>
          <w:szCs w:val="24"/>
          <w:lang w:val="en-GB"/>
        </w:rPr>
        <w:t>s</w:t>
      </w:r>
      <w:r w:rsidR="00EC6392" w:rsidRPr="00CE0AEF">
        <w:rPr>
          <w:sz w:val="24"/>
          <w:szCs w:val="24"/>
          <w:lang w:val="en-GB"/>
        </w:rPr>
        <w:t xml:space="preserve"> </w:t>
      </w:r>
      <w:r w:rsidR="009F5951" w:rsidRPr="00CE0AEF">
        <w:rPr>
          <w:sz w:val="24"/>
          <w:szCs w:val="24"/>
          <w:lang w:val="en-GB"/>
        </w:rPr>
        <w:t xml:space="preserve">with </w:t>
      </w:r>
      <w:r w:rsidR="00106607" w:rsidRPr="00CE0AEF">
        <w:rPr>
          <w:sz w:val="24"/>
          <w:szCs w:val="24"/>
          <w:lang w:val="en-GB"/>
        </w:rPr>
        <w:t xml:space="preserve">an </w:t>
      </w:r>
      <w:r w:rsidR="009F5951" w:rsidRPr="00CE0AEF">
        <w:rPr>
          <w:sz w:val="24"/>
          <w:szCs w:val="24"/>
          <w:lang w:val="en-GB"/>
        </w:rPr>
        <w:t xml:space="preserve">enormous lobbying </w:t>
      </w:r>
      <w:r w:rsidR="00106607" w:rsidRPr="00CE0AEF">
        <w:rPr>
          <w:sz w:val="24"/>
          <w:szCs w:val="24"/>
          <w:lang w:val="en-GB"/>
        </w:rPr>
        <w:t>network</w:t>
      </w:r>
      <w:r w:rsidR="009F5951" w:rsidRPr="00CE0AEF">
        <w:rPr>
          <w:sz w:val="24"/>
          <w:szCs w:val="24"/>
          <w:lang w:val="en-GB"/>
        </w:rPr>
        <w:t xml:space="preserve">, </w:t>
      </w:r>
      <w:r w:rsidR="00EC6392" w:rsidRPr="00CE0AEF">
        <w:rPr>
          <w:sz w:val="24"/>
          <w:szCs w:val="24"/>
          <w:lang w:val="en-GB"/>
        </w:rPr>
        <w:t xml:space="preserve">of </w:t>
      </w:r>
      <w:r w:rsidR="009F5951" w:rsidRPr="00CE0AEF">
        <w:rPr>
          <w:sz w:val="24"/>
          <w:szCs w:val="24"/>
          <w:lang w:val="en-GB"/>
        </w:rPr>
        <w:t>certain academics (</w:t>
      </w:r>
      <w:r w:rsidR="00EC6392" w:rsidRPr="00CE0AEF">
        <w:rPr>
          <w:sz w:val="24"/>
          <w:szCs w:val="24"/>
          <w:lang w:val="en-GB"/>
        </w:rPr>
        <w:t>several</w:t>
      </w:r>
      <w:r w:rsidR="009F5951" w:rsidRPr="00CE0AEF">
        <w:rPr>
          <w:sz w:val="24"/>
          <w:szCs w:val="24"/>
          <w:lang w:val="en-GB"/>
        </w:rPr>
        <w:t xml:space="preserve"> </w:t>
      </w:r>
      <w:r w:rsidR="00106607" w:rsidRPr="00CE0AEF">
        <w:rPr>
          <w:sz w:val="24"/>
          <w:szCs w:val="24"/>
          <w:lang w:val="en-GB"/>
        </w:rPr>
        <w:t xml:space="preserve">of </w:t>
      </w:r>
      <w:r w:rsidR="009F5951" w:rsidRPr="00CE0AEF">
        <w:rPr>
          <w:sz w:val="24"/>
          <w:szCs w:val="24"/>
          <w:lang w:val="en-GB"/>
        </w:rPr>
        <w:t xml:space="preserve">them financed by those </w:t>
      </w:r>
      <w:r w:rsidR="00EC6392" w:rsidRPr="00CE0AEF">
        <w:rPr>
          <w:sz w:val="24"/>
          <w:szCs w:val="24"/>
          <w:lang w:val="en-GB"/>
        </w:rPr>
        <w:t>platforms</w:t>
      </w:r>
      <w:r w:rsidRPr="00CE0AEF">
        <w:rPr>
          <w:rStyle w:val="Lbjegyzet-hivatkozs"/>
          <w:sz w:val="24"/>
          <w:szCs w:val="24"/>
          <w:lang w:val="en-GB"/>
        </w:rPr>
        <w:footnoteReference w:id="4"/>
      </w:r>
      <w:r w:rsidR="009F5951" w:rsidRPr="00CE0AEF">
        <w:rPr>
          <w:sz w:val="24"/>
          <w:szCs w:val="24"/>
          <w:lang w:val="en-GB"/>
        </w:rPr>
        <w:t xml:space="preserve">), </w:t>
      </w:r>
      <w:r w:rsidR="00EC6392" w:rsidRPr="00CE0AEF">
        <w:rPr>
          <w:sz w:val="24"/>
          <w:szCs w:val="24"/>
          <w:lang w:val="en-GB"/>
        </w:rPr>
        <w:t xml:space="preserve">of so-called </w:t>
      </w:r>
      <w:r w:rsidR="009F5951" w:rsidRPr="00CE0AEF">
        <w:rPr>
          <w:sz w:val="24"/>
          <w:szCs w:val="24"/>
          <w:lang w:val="en-GB"/>
        </w:rPr>
        <w:t xml:space="preserve">non-governmental organizations and activist movements (heavily financed by those </w:t>
      </w:r>
      <w:r w:rsidR="00106607" w:rsidRPr="00CE0AEF">
        <w:rPr>
          <w:sz w:val="24"/>
          <w:szCs w:val="24"/>
          <w:lang w:val="en-GB"/>
        </w:rPr>
        <w:t>platforms</w:t>
      </w:r>
      <w:r w:rsidRPr="00CE0AEF">
        <w:rPr>
          <w:rStyle w:val="Lbjegyzet-hivatkozs"/>
          <w:sz w:val="24"/>
          <w:szCs w:val="24"/>
          <w:lang w:val="en-GB"/>
        </w:rPr>
        <w:footnoteReference w:id="5"/>
      </w:r>
      <w:r w:rsidR="009F5951" w:rsidRPr="00CE0AEF">
        <w:rPr>
          <w:sz w:val="24"/>
          <w:szCs w:val="24"/>
          <w:lang w:val="en-GB"/>
        </w:rPr>
        <w:t xml:space="preserve">) </w:t>
      </w:r>
      <w:r w:rsidR="007835C1" w:rsidRPr="00CE0AEF">
        <w:rPr>
          <w:sz w:val="24"/>
          <w:szCs w:val="24"/>
          <w:lang w:val="en-GB"/>
        </w:rPr>
        <w:t xml:space="preserve">– </w:t>
      </w:r>
      <w:r w:rsidRPr="00CE0AEF">
        <w:rPr>
          <w:sz w:val="24"/>
          <w:szCs w:val="24"/>
          <w:lang w:val="en-GB"/>
        </w:rPr>
        <w:t xml:space="preserve">in the Discussion Draft </w:t>
      </w:r>
      <w:r w:rsidR="00EC6392" w:rsidRPr="00CE0AEF">
        <w:rPr>
          <w:sz w:val="24"/>
          <w:szCs w:val="24"/>
          <w:lang w:val="en-GB"/>
        </w:rPr>
        <w:t xml:space="preserve">are not </w:t>
      </w:r>
      <w:r w:rsidR="009502D6" w:rsidRPr="00CE0AEF">
        <w:rPr>
          <w:sz w:val="24"/>
          <w:szCs w:val="24"/>
          <w:lang w:val="en-GB"/>
        </w:rPr>
        <w:t>transposed</w:t>
      </w:r>
      <w:r w:rsidR="005B3802" w:rsidRPr="00CE0AEF">
        <w:rPr>
          <w:sz w:val="24"/>
          <w:szCs w:val="24"/>
          <w:lang w:val="en-GB"/>
        </w:rPr>
        <w:t xml:space="preserve"> </w:t>
      </w:r>
      <w:r w:rsidR="00661085" w:rsidRPr="00CE0AEF">
        <w:rPr>
          <w:sz w:val="24"/>
          <w:szCs w:val="24"/>
          <w:lang w:val="en-GB"/>
        </w:rPr>
        <w:t>as</w:t>
      </w:r>
      <w:r w:rsidR="005B3802" w:rsidRPr="00CE0AEF">
        <w:rPr>
          <w:sz w:val="24"/>
          <w:szCs w:val="24"/>
          <w:lang w:val="en-GB"/>
        </w:rPr>
        <w:t xml:space="preserve"> adopted</w:t>
      </w:r>
      <w:r w:rsidR="00661085" w:rsidRPr="00CE0AEF">
        <w:rPr>
          <w:sz w:val="24"/>
          <w:szCs w:val="24"/>
          <w:lang w:val="en-GB"/>
        </w:rPr>
        <w:t xml:space="preserve">. </w:t>
      </w:r>
      <w:r w:rsidR="00106607" w:rsidRPr="00CE0AEF">
        <w:rPr>
          <w:sz w:val="24"/>
          <w:szCs w:val="24"/>
          <w:lang w:val="en-GB"/>
        </w:rPr>
        <w:t xml:space="preserve">Certain </w:t>
      </w:r>
      <w:r w:rsidR="00661085" w:rsidRPr="00CE0AEF">
        <w:rPr>
          <w:sz w:val="24"/>
          <w:szCs w:val="24"/>
          <w:lang w:val="en-GB"/>
        </w:rPr>
        <w:t>provisions</w:t>
      </w:r>
      <w:r w:rsidR="000F57E0" w:rsidRPr="00CE0AEF">
        <w:rPr>
          <w:sz w:val="24"/>
          <w:szCs w:val="24"/>
          <w:lang w:val="en-GB"/>
        </w:rPr>
        <w:t xml:space="preserve"> </w:t>
      </w:r>
      <w:r w:rsidR="002607D4" w:rsidRPr="00CE0AEF">
        <w:rPr>
          <w:sz w:val="24"/>
          <w:szCs w:val="24"/>
          <w:lang w:val="en-GB"/>
        </w:rPr>
        <w:t>have been</w:t>
      </w:r>
      <w:r w:rsidR="000F57E0" w:rsidRPr="00CE0AEF">
        <w:rPr>
          <w:sz w:val="24"/>
          <w:szCs w:val="24"/>
          <w:lang w:val="en-GB"/>
        </w:rPr>
        <w:t xml:space="preserve"> included </w:t>
      </w:r>
      <w:r w:rsidR="00106607" w:rsidRPr="00CE0AEF">
        <w:rPr>
          <w:sz w:val="24"/>
          <w:szCs w:val="24"/>
          <w:lang w:val="en-GB"/>
        </w:rPr>
        <w:t xml:space="preserve">instead </w:t>
      </w:r>
      <w:r w:rsidR="000F57E0" w:rsidRPr="00CE0AEF">
        <w:rPr>
          <w:sz w:val="24"/>
          <w:szCs w:val="24"/>
          <w:lang w:val="en-GB"/>
        </w:rPr>
        <w:t xml:space="preserve">about which it would be difficult to say that they </w:t>
      </w:r>
      <w:r w:rsidR="00106607" w:rsidRPr="00CE0AEF">
        <w:rPr>
          <w:sz w:val="24"/>
          <w:szCs w:val="24"/>
          <w:lang w:val="en-GB"/>
        </w:rPr>
        <w:t>guarantee</w:t>
      </w:r>
      <w:r w:rsidR="000F57E0" w:rsidRPr="00CE0AEF">
        <w:rPr>
          <w:sz w:val="24"/>
          <w:szCs w:val="24"/>
          <w:lang w:val="en-GB"/>
        </w:rPr>
        <w:t xml:space="preserve"> faithful transposition of Article 17</w:t>
      </w:r>
      <w:r w:rsidR="00D646CC" w:rsidRPr="00CE0AEF">
        <w:rPr>
          <w:sz w:val="24"/>
          <w:szCs w:val="24"/>
          <w:lang w:val="en-GB"/>
        </w:rPr>
        <w:t xml:space="preserve">. </w:t>
      </w:r>
      <w:r w:rsidR="000F57E0" w:rsidRPr="00CE0AEF">
        <w:rPr>
          <w:sz w:val="24"/>
          <w:szCs w:val="24"/>
          <w:lang w:val="en-GB"/>
        </w:rPr>
        <w:t xml:space="preserve">  </w:t>
      </w:r>
    </w:p>
    <w:p w:rsidR="000F57E0" w:rsidRPr="00CE0AEF" w:rsidRDefault="000F57E0" w:rsidP="00E917EF">
      <w:pPr>
        <w:jc w:val="both"/>
        <w:rPr>
          <w:sz w:val="24"/>
          <w:szCs w:val="24"/>
          <w:lang w:val="en-GB"/>
        </w:rPr>
      </w:pPr>
    </w:p>
    <w:p w:rsidR="00C634F5" w:rsidRPr="00CE0AEF" w:rsidRDefault="00C17399" w:rsidP="00E917EF">
      <w:pPr>
        <w:jc w:val="both"/>
        <w:rPr>
          <w:sz w:val="24"/>
          <w:szCs w:val="24"/>
          <w:lang w:val="en-GB"/>
        </w:rPr>
      </w:pPr>
      <w:r w:rsidRPr="00CE0AEF">
        <w:rPr>
          <w:sz w:val="24"/>
          <w:szCs w:val="24"/>
          <w:lang w:val="en-GB"/>
        </w:rPr>
        <w:t xml:space="preserve">  </w:t>
      </w:r>
      <w:r w:rsidR="00BA2CC7" w:rsidRPr="00CE0AEF">
        <w:rPr>
          <w:sz w:val="24"/>
          <w:szCs w:val="24"/>
          <w:lang w:val="en-GB"/>
        </w:rPr>
        <w:t xml:space="preserve">  </w:t>
      </w:r>
      <w:r w:rsidRPr="00CE0AEF">
        <w:rPr>
          <w:sz w:val="24"/>
          <w:szCs w:val="24"/>
          <w:lang w:val="en-GB"/>
        </w:rPr>
        <w:t xml:space="preserve"> It would be a</w:t>
      </w:r>
      <w:r w:rsidR="00D918EA" w:rsidRPr="00CE0AEF">
        <w:rPr>
          <w:sz w:val="24"/>
          <w:szCs w:val="24"/>
          <w:lang w:val="en-GB"/>
        </w:rPr>
        <w:t xml:space="preserve"> challenging </w:t>
      </w:r>
      <w:r w:rsidRPr="00CE0AEF">
        <w:rPr>
          <w:sz w:val="24"/>
          <w:szCs w:val="24"/>
          <w:lang w:val="en-GB"/>
        </w:rPr>
        <w:t xml:space="preserve">topic to </w:t>
      </w:r>
      <w:r w:rsidR="007835C1" w:rsidRPr="00CE0AEF">
        <w:rPr>
          <w:sz w:val="24"/>
          <w:szCs w:val="24"/>
          <w:lang w:val="en-GB"/>
        </w:rPr>
        <w:t>analyse the reasons for which Germany w</w:t>
      </w:r>
      <w:r w:rsidR="00C634F5" w:rsidRPr="00CE0AEF">
        <w:rPr>
          <w:sz w:val="24"/>
          <w:szCs w:val="24"/>
          <w:lang w:val="en-GB"/>
        </w:rPr>
        <w:t>as</w:t>
      </w:r>
      <w:r w:rsidR="007835C1" w:rsidRPr="00CE0AEF">
        <w:rPr>
          <w:sz w:val="24"/>
          <w:szCs w:val="24"/>
          <w:lang w:val="en-GB"/>
        </w:rPr>
        <w:t xml:space="preserve"> </w:t>
      </w:r>
      <w:r w:rsidR="002B2741" w:rsidRPr="00CE0AEF">
        <w:rPr>
          <w:sz w:val="24"/>
          <w:szCs w:val="24"/>
          <w:lang w:val="en-GB"/>
        </w:rPr>
        <w:t xml:space="preserve">so </w:t>
      </w:r>
      <w:r w:rsidR="007835C1" w:rsidRPr="00CE0AEF">
        <w:rPr>
          <w:sz w:val="24"/>
          <w:szCs w:val="24"/>
          <w:lang w:val="en-GB"/>
        </w:rPr>
        <w:t xml:space="preserve">reluctant to agree on </w:t>
      </w:r>
      <w:r w:rsidR="00E257D2" w:rsidRPr="00CE0AEF">
        <w:rPr>
          <w:sz w:val="24"/>
          <w:szCs w:val="24"/>
          <w:lang w:val="en-GB"/>
        </w:rPr>
        <w:t>A</w:t>
      </w:r>
      <w:r w:rsidR="007835C1" w:rsidRPr="00CE0AEF">
        <w:rPr>
          <w:sz w:val="24"/>
          <w:szCs w:val="24"/>
          <w:lang w:val="en-GB"/>
        </w:rPr>
        <w:t>rticle 17</w:t>
      </w:r>
      <w:r w:rsidR="00D646CC" w:rsidRPr="00CE0AEF">
        <w:rPr>
          <w:sz w:val="24"/>
          <w:szCs w:val="24"/>
          <w:lang w:val="en-GB"/>
        </w:rPr>
        <w:t>;</w:t>
      </w:r>
      <w:r w:rsidR="007835C1" w:rsidRPr="00CE0AEF">
        <w:rPr>
          <w:sz w:val="24"/>
          <w:szCs w:val="24"/>
          <w:lang w:val="en-GB"/>
        </w:rPr>
        <w:t xml:space="preserve"> </w:t>
      </w:r>
      <w:r w:rsidR="00D646CC" w:rsidRPr="00CE0AEF">
        <w:rPr>
          <w:sz w:val="24"/>
          <w:szCs w:val="24"/>
          <w:lang w:val="en-GB"/>
        </w:rPr>
        <w:t xml:space="preserve">why </w:t>
      </w:r>
      <w:r w:rsidR="002B2741" w:rsidRPr="00CE0AEF">
        <w:rPr>
          <w:sz w:val="24"/>
          <w:szCs w:val="24"/>
          <w:lang w:val="en-GB"/>
        </w:rPr>
        <w:t xml:space="preserve">the question of the inclusion or non-inclusion of </w:t>
      </w:r>
      <w:r w:rsidR="00BA2CC7" w:rsidRPr="00CE0AEF">
        <w:rPr>
          <w:sz w:val="24"/>
          <w:szCs w:val="24"/>
          <w:lang w:val="en-GB"/>
        </w:rPr>
        <w:t>certain</w:t>
      </w:r>
      <w:r w:rsidR="002B2741" w:rsidRPr="00CE0AEF">
        <w:rPr>
          <w:sz w:val="24"/>
          <w:szCs w:val="24"/>
          <w:lang w:val="en-GB"/>
        </w:rPr>
        <w:t xml:space="preserve"> provisions became an issue of the coalition agreement</w:t>
      </w:r>
      <w:r w:rsidR="00D646CC" w:rsidRPr="00CE0AEF">
        <w:rPr>
          <w:sz w:val="24"/>
          <w:szCs w:val="24"/>
          <w:lang w:val="en-GB"/>
        </w:rPr>
        <w:t>;</w:t>
      </w:r>
      <w:r w:rsidR="002B2741" w:rsidRPr="00CE0AEF">
        <w:rPr>
          <w:sz w:val="24"/>
          <w:szCs w:val="24"/>
          <w:lang w:val="en-GB"/>
        </w:rPr>
        <w:t xml:space="preserve"> how the German Axel Voss was fighting for effective protection of copyright and how the German Pirate Party was a key player on the other side</w:t>
      </w:r>
      <w:r w:rsidR="00D646CC" w:rsidRPr="00CE0AEF">
        <w:rPr>
          <w:sz w:val="24"/>
          <w:szCs w:val="24"/>
          <w:lang w:val="en-GB"/>
        </w:rPr>
        <w:t>;</w:t>
      </w:r>
      <w:r w:rsidR="002B2741" w:rsidRPr="00CE0AEF">
        <w:rPr>
          <w:sz w:val="24"/>
          <w:szCs w:val="24"/>
          <w:lang w:val="en-GB"/>
        </w:rPr>
        <w:t xml:space="preserve"> how the Directive was saved</w:t>
      </w:r>
      <w:r w:rsidR="00E257D2" w:rsidRPr="00CE0AEF">
        <w:rPr>
          <w:sz w:val="24"/>
          <w:szCs w:val="24"/>
          <w:lang w:val="en-GB"/>
        </w:rPr>
        <w:t xml:space="preserve"> despite German resistance</w:t>
      </w:r>
      <w:r w:rsidR="002B2741" w:rsidRPr="00CE0AEF">
        <w:rPr>
          <w:sz w:val="24"/>
          <w:szCs w:val="24"/>
          <w:lang w:val="en-GB"/>
        </w:rPr>
        <w:t xml:space="preserve"> </w:t>
      </w:r>
      <w:r w:rsidR="00E257D2" w:rsidRPr="00CE0AEF">
        <w:rPr>
          <w:sz w:val="24"/>
          <w:szCs w:val="24"/>
          <w:lang w:val="en-GB"/>
        </w:rPr>
        <w:t xml:space="preserve">– </w:t>
      </w:r>
      <w:r w:rsidR="002B2741" w:rsidRPr="00CE0AEF">
        <w:rPr>
          <w:sz w:val="24"/>
          <w:szCs w:val="24"/>
          <w:lang w:val="en-GB"/>
        </w:rPr>
        <w:t xml:space="preserve">in a </w:t>
      </w:r>
      <w:r w:rsidR="00E917EF" w:rsidRPr="00CE0AEF">
        <w:rPr>
          <w:sz w:val="24"/>
          <w:szCs w:val="24"/>
          <w:lang w:val="en-GB"/>
        </w:rPr>
        <w:t xml:space="preserve">weakened but </w:t>
      </w:r>
      <w:r w:rsidR="00137DAD" w:rsidRPr="00CE0AEF">
        <w:rPr>
          <w:sz w:val="24"/>
          <w:szCs w:val="24"/>
          <w:lang w:val="en-GB"/>
        </w:rPr>
        <w:t xml:space="preserve">still </w:t>
      </w:r>
      <w:r w:rsidR="00E917EF" w:rsidRPr="00CE0AEF">
        <w:rPr>
          <w:sz w:val="24"/>
          <w:szCs w:val="24"/>
          <w:lang w:val="en-GB"/>
        </w:rPr>
        <w:t xml:space="preserve">a </w:t>
      </w:r>
      <w:r w:rsidR="002B2741" w:rsidRPr="00CE0AEF">
        <w:rPr>
          <w:sz w:val="24"/>
          <w:szCs w:val="24"/>
          <w:lang w:val="en-GB"/>
        </w:rPr>
        <w:t xml:space="preserve">meaningful </w:t>
      </w:r>
      <w:r w:rsidR="00E917EF" w:rsidRPr="00CE0AEF">
        <w:rPr>
          <w:sz w:val="24"/>
          <w:szCs w:val="24"/>
          <w:lang w:val="en-GB"/>
        </w:rPr>
        <w:t>manner</w:t>
      </w:r>
      <w:r w:rsidR="002B2741" w:rsidRPr="00CE0AEF">
        <w:rPr>
          <w:sz w:val="24"/>
          <w:szCs w:val="24"/>
          <w:lang w:val="en-GB"/>
        </w:rPr>
        <w:t xml:space="preserve"> </w:t>
      </w:r>
      <w:r w:rsidR="00E257D2" w:rsidRPr="00CE0AEF">
        <w:rPr>
          <w:sz w:val="24"/>
          <w:szCs w:val="24"/>
          <w:lang w:val="en-GB"/>
        </w:rPr>
        <w:t xml:space="preserve">– </w:t>
      </w:r>
      <w:r w:rsidR="00C634F5" w:rsidRPr="00CE0AEF">
        <w:rPr>
          <w:sz w:val="24"/>
          <w:szCs w:val="24"/>
          <w:lang w:val="en-GB"/>
        </w:rPr>
        <w:t>as a result of</w:t>
      </w:r>
      <w:r w:rsidR="002B2741" w:rsidRPr="00CE0AEF">
        <w:rPr>
          <w:sz w:val="24"/>
          <w:szCs w:val="24"/>
          <w:lang w:val="en-GB"/>
        </w:rPr>
        <w:t xml:space="preserve"> </w:t>
      </w:r>
      <w:r w:rsidR="00E917EF" w:rsidRPr="00CE0AEF">
        <w:rPr>
          <w:sz w:val="24"/>
          <w:szCs w:val="24"/>
          <w:lang w:val="en-GB"/>
        </w:rPr>
        <w:t>President Macron’</w:t>
      </w:r>
      <w:r w:rsidR="00C634F5" w:rsidRPr="00CE0AEF">
        <w:rPr>
          <w:sz w:val="24"/>
          <w:szCs w:val="24"/>
          <w:lang w:val="en-GB"/>
        </w:rPr>
        <w:t>s</w:t>
      </w:r>
      <w:r w:rsidR="00C67EAA" w:rsidRPr="00CE0AEF">
        <w:rPr>
          <w:sz w:val="24"/>
          <w:szCs w:val="24"/>
          <w:lang w:val="en-GB"/>
        </w:rPr>
        <w:t xml:space="preserve"> badly needed energetic i</w:t>
      </w:r>
      <w:r w:rsidR="002B2741" w:rsidRPr="00CE0AEF">
        <w:rPr>
          <w:sz w:val="24"/>
          <w:szCs w:val="24"/>
          <w:lang w:val="en-GB"/>
        </w:rPr>
        <w:t>ntervention</w:t>
      </w:r>
      <w:r w:rsidR="00D646CC" w:rsidRPr="00CE0AEF">
        <w:rPr>
          <w:sz w:val="24"/>
          <w:szCs w:val="24"/>
          <w:lang w:val="en-GB"/>
        </w:rPr>
        <w:t>;</w:t>
      </w:r>
      <w:r w:rsidR="002B2741" w:rsidRPr="00CE0AEF">
        <w:rPr>
          <w:sz w:val="24"/>
          <w:szCs w:val="24"/>
          <w:lang w:val="en-GB"/>
        </w:rPr>
        <w:t xml:space="preserve"> </w:t>
      </w:r>
      <w:r w:rsidR="00137DAD" w:rsidRPr="00CE0AEF">
        <w:rPr>
          <w:sz w:val="24"/>
          <w:szCs w:val="24"/>
          <w:lang w:val="en-GB"/>
        </w:rPr>
        <w:t xml:space="preserve">how the </w:t>
      </w:r>
      <w:r w:rsidR="00C634F5" w:rsidRPr="00CE0AEF">
        <w:rPr>
          <w:sz w:val="24"/>
          <w:szCs w:val="24"/>
          <w:lang w:val="en-GB"/>
        </w:rPr>
        <w:t xml:space="preserve">anti-Article-17 </w:t>
      </w:r>
      <w:r w:rsidR="00137DAD" w:rsidRPr="00CE0AEF">
        <w:rPr>
          <w:sz w:val="24"/>
          <w:szCs w:val="24"/>
          <w:lang w:val="en-GB"/>
        </w:rPr>
        <w:t>elements of the coalition agreement appeared in the German declar</w:t>
      </w:r>
      <w:r w:rsidR="00E917EF" w:rsidRPr="00CE0AEF">
        <w:rPr>
          <w:sz w:val="24"/>
          <w:szCs w:val="24"/>
          <w:lang w:val="en-GB"/>
        </w:rPr>
        <w:t>at</w:t>
      </w:r>
      <w:r w:rsidR="00137DAD" w:rsidRPr="00CE0AEF">
        <w:rPr>
          <w:sz w:val="24"/>
          <w:szCs w:val="24"/>
          <w:lang w:val="en-GB"/>
        </w:rPr>
        <w:t xml:space="preserve">ion </w:t>
      </w:r>
      <w:r w:rsidR="00C634F5" w:rsidRPr="00CE0AEF">
        <w:rPr>
          <w:sz w:val="24"/>
          <w:szCs w:val="24"/>
          <w:lang w:val="en-GB"/>
        </w:rPr>
        <w:t xml:space="preserve">at </w:t>
      </w:r>
      <w:r w:rsidR="00E257D2" w:rsidRPr="00CE0AEF">
        <w:rPr>
          <w:sz w:val="24"/>
          <w:szCs w:val="24"/>
          <w:lang w:val="en-GB"/>
        </w:rPr>
        <w:t>t</w:t>
      </w:r>
      <w:r w:rsidR="00E917EF" w:rsidRPr="00CE0AEF">
        <w:rPr>
          <w:sz w:val="24"/>
          <w:szCs w:val="24"/>
          <w:lang w:val="en-GB"/>
        </w:rPr>
        <w:t>he adoption of the Directive</w:t>
      </w:r>
      <w:r w:rsidR="00D646CC" w:rsidRPr="00CE0AEF">
        <w:rPr>
          <w:sz w:val="24"/>
          <w:szCs w:val="24"/>
          <w:lang w:val="en-GB"/>
        </w:rPr>
        <w:t>;</w:t>
      </w:r>
      <w:r w:rsidR="00137DAD" w:rsidRPr="00CE0AEF">
        <w:rPr>
          <w:sz w:val="24"/>
          <w:szCs w:val="24"/>
          <w:lang w:val="en-GB"/>
        </w:rPr>
        <w:t xml:space="preserve"> what kind of </w:t>
      </w:r>
      <w:r w:rsidR="00122FD2" w:rsidRPr="00CE0AEF">
        <w:rPr>
          <w:sz w:val="24"/>
          <w:szCs w:val="24"/>
          <w:lang w:val="en-GB"/>
        </w:rPr>
        <w:t>impact</w:t>
      </w:r>
      <w:r w:rsidR="00137DAD" w:rsidRPr="00CE0AEF">
        <w:rPr>
          <w:sz w:val="24"/>
          <w:szCs w:val="24"/>
          <w:lang w:val="en-GB"/>
        </w:rPr>
        <w:t xml:space="preserve"> it </w:t>
      </w:r>
      <w:r w:rsidR="00122FD2" w:rsidRPr="00CE0AEF">
        <w:rPr>
          <w:sz w:val="24"/>
          <w:szCs w:val="24"/>
          <w:lang w:val="en-GB"/>
        </w:rPr>
        <w:t>has</w:t>
      </w:r>
      <w:r w:rsidR="00137DAD" w:rsidRPr="00CE0AEF">
        <w:rPr>
          <w:sz w:val="24"/>
          <w:szCs w:val="24"/>
          <w:lang w:val="en-GB"/>
        </w:rPr>
        <w:t xml:space="preserve"> </w:t>
      </w:r>
      <w:r w:rsidR="00122FD2" w:rsidRPr="00CE0AEF">
        <w:rPr>
          <w:sz w:val="24"/>
          <w:szCs w:val="24"/>
          <w:lang w:val="en-GB"/>
        </w:rPr>
        <w:t xml:space="preserve">had </w:t>
      </w:r>
      <w:r w:rsidR="00C634F5" w:rsidRPr="00CE0AEF">
        <w:rPr>
          <w:sz w:val="24"/>
          <w:szCs w:val="24"/>
          <w:lang w:val="en-GB"/>
        </w:rPr>
        <w:t xml:space="preserve">on </w:t>
      </w:r>
      <w:r w:rsidR="00137DAD" w:rsidRPr="00CE0AEF">
        <w:rPr>
          <w:sz w:val="24"/>
          <w:szCs w:val="24"/>
          <w:lang w:val="en-GB"/>
        </w:rPr>
        <w:t xml:space="preserve">the Discussion Draft </w:t>
      </w:r>
      <w:r w:rsidR="00C634F5" w:rsidRPr="00CE0AEF">
        <w:rPr>
          <w:sz w:val="24"/>
          <w:szCs w:val="24"/>
          <w:lang w:val="en-GB"/>
        </w:rPr>
        <w:t xml:space="preserve">that it </w:t>
      </w:r>
      <w:r w:rsidR="00137DAD" w:rsidRPr="00CE0AEF">
        <w:rPr>
          <w:sz w:val="24"/>
          <w:szCs w:val="24"/>
          <w:lang w:val="en-GB"/>
        </w:rPr>
        <w:t xml:space="preserve">has been prepared by </w:t>
      </w:r>
      <w:r w:rsidR="00D646CC" w:rsidRPr="00CE0AEF">
        <w:rPr>
          <w:sz w:val="24"/>
          <w:szCs w:val="24"/>
          <w:lang w:val="en-GB"/>
        </w:rPr>
        <w:t>a</w:t>
      </w:r>
      <w:r w:rsidR="00137DAD" w:rsidRPr="00CE0AEF">
        <w:rPr>
          <w:sz w:val="24"/>
          <w:szCs w:val="24"/>
          <w:lang w:val="en-GB"/>
        </w:rPr>
        <w:t xml:space="preserve"> Ministry </w:t>
      </w:r>
      <w:r w:rsidR="00E917EF" w:rsidRPr="00CE0AEF">
        <w:rPr>
          <w:sz w:val="24"/>
          <w:szCs w:val="24"/>
          <w:lang w:val="en-GB"/>
        </w:rPr>
        <w:t xml:space="preserve">that happens to </w:t>
      </w:r>
      <w:r w:rsidR="00137DAD" w:rsidRPr="00CE0AEF">
        <w:rPr>
          <w:sz w:val="24"/>
          <w:szCs w:val="24"/>
          <w:lang w:val="en-GB"/>
        </w:rPr>
        <w:t xml:space="preserve">belong to </w:t>
      </w:r>
      <w:r w:rsidR="00C67EAA" w:rsidRPr="00CE0AEF">
        <w:rPr>
          <w:sz w:val="24"/>
          <w:szCs w:val="24"/>
          <w:lang w:val="en-GB"/>
        </w:rPr>
        <w:t xml:space="preserve">junior </w:t>
      </w:r>
      <w:r w:rsidR="00E917EF" w:rsidRPr="00CE0AEF">
        <w:rPr>
          <w:sz w:val="24"/>
          <w:szCs w:val="24"/>
          <w:lang w:val="en-GB"/>
        </w:rPr>
        <w:t xml:space="preserve">coalition </w:t>
      </w:r>
      <w:r w:rsidR="00137DAD" w:rsidRPr="00CE0AEF">
        <w:rPr>
          <w:sz w:val="24"/>
          <w:szCs w:val="24"/>
          <w:lang w:val="en-GB"/>
        </w:rPr>
        <w:t xml:space="preserve">party </w:t>
      </w:r>
      <w:r w:rsidR="00E257D2" w:rsidRPr="00CE0AEF">
        <w:rPr>
          <w:sz w:val="24"/>
          <w:szCs w:val="24"/>
          <w:lang w:val="en-GB"/>
        </w:rPr>
        <w:t>which was so much opposed to</w:t>
      </w:r>
      <w:r w:rsidR="00122FD2" w:rsidRPr="00CE0AEF">
        <w:rPr>
          <w:sz w:val="24"/>
          <w:szCs w:val="24"/>
          <w:lang w:val="en-GB"/>
        </w:rPr>
        <w:t xml:space="preserve"> certain elements of Article </w:t>
      </w:r>
      <w:r w:rsidR="00122FD2" w:rsidRPr="00CE0AEF">
        <w:rPr>
          <w:sz w:val="24"/>
          <w:szCs w:val="24"/>
          <w:lang w:val="en-GB"/>
        </w:rPr>
        <w:lastRenderedPageBreak/>
        <w:t>17; and so on. It w</w:t>
      </w:r>
      <w:r w:rsidR="006D42E7" w:rsidRPr="00CE0AEF">
        <w:rPr>
          <w:sz w:val="24"/>
          <w:szCs w:val="24"/>
          <w:lang w:val="en-GB"/>
        </w:rPr>
        <w:t xml:space="preserve">ould be </w:t>
      </w:r>
      <w:r w:rsidR="00C634F5" w:rsidRPr="00CE0AEF">
        <w:rPr>
          <w:sz w:val="24"/>
          <w:szCs w:val="24"/>
          <w:lang w:val="en-GB"/>
        </w:rPr>
        <w:t>an</w:t>
      </w:r>
      <w:r w:rsidR="006D42E7" w:rsidRPr="00CE0AEF">
        <w:rPr>
          <w:sz w:val="24"/>
          <w:szCs w:val="24"/>
          <w:lang w:val="en-GB"/>
        </w:rPr>
        <w:t xml:space="preserve"> interesting topic</w:t>
      </w:r>
      <w:r w:rsidR="00122FD2" w:rsidRPr="00CE0AEF">
        <w:rPr>
          <w:sz w:val="24"/>
          <w:szCs w:val="24"/>
          <w:lang w:val="en-GB"/>
        </w:rPr>
        <w:t xml:space="preserve"> to </w:t>
      </w:r>
      <w:r w:rsidR="00C634F5" w:rsidRPr="00CE0AEF">
        <w:rPr>
          <w:sz w:val="24"/>
          <w:szCs w:val="24"/>
          <w:lang w:val="en-GB"/>
        </w:rPr>
        <w:t>describ</w:t>
      </w:r>
      <w:r w:rsidR="003A0C2E" w:rsidRPr="00CE0AEF">
        <w:rPr>
          <w:sz w:val="24"/>
          <w:szCs w:val="24"/>
          <w:lang w:val="en-GB"/>
        </w:rPr>
        <w:t>e</w:t>
      </w:r>
      <w:r w:rsidR="00C634F5" w:rsidRPr="00CE0AEF">
        <w:rPr>
          <w:sz w:val="24"/>
          <w:szCs w:val="24"/>
          <w:lang w:val="en-GB"/>
        </w:rPr>
        <w:t xml:space="preserve"> what kinds of religious-war-type ideological</w:t>
      </w:r>
      <w:r w:rsidR="003A0C2E" w:rsidRPr="00CE0AEF">
        <w:rPr>
          <w:sz w:val="24"/>
          <w:szCs w:val="24"/>
          <w:lang w:val="en-GB"/>
        </w:rPr>
        <w:t xml:space="preserve"> </w:t>
      </w:r>
      <w:r w:rsidR="00122FD2" w:rsidRPr="00CE0AEF">
        <w:rPr>
          <w:sz w:val="24"/>
          <w:szCs w:val="24"/>
          <w:lang w:val="en-GB"/>
        </w:rPr>
        <w:t xml:space="preserve">and political </w:t>
      </w:r>
      <w:r w:rsidR="003A0C2E" w:rsidRPr="00CE0AEF">
        <w:rPr>
          <w:sz w:val="24"/>
          <w:szCs w:val="24"/>
          <w:lang w:val="en-GB"/>
        </w:rPr>
        <w:t>battles were raging around the “</w:t>
      </w:r>
      <w:r w:rsidR="00C67EAA" w:rsidRPr="00CE0AEF">
        <w:rPr>
          <w:sz w:val="24"/>
          <w:szCs w:val="24"/>
          <w:lang w:val="en-GB"/>
        </w:rPr>
        <w:t xml:space="preserve">value </w:t>
      </w:r>
      <w:r w:rsidR="003A0C2E" w:rsidRPr="00CE0AEF">
        <w:rPr>
          <w:sz w:val="24"/>
          <w:szCs w:val="24"/>
          <w:lang w:val="en-GB"/>
        </w:rPr>
        <w:t>gap”</w:t>
      </w:r>
      <w:r w:rsidR="00E257D2" w:rsidRPr="00CE0AEF">
        <w:rPr>
          <w:sz w:val="24"/>
          <w:szCs w:val="24"/>
          <w:lang w:val="en-GB"/>
        </w:rPr>
        <w:t>.</w:t>
      </w:r>
      <w:r w:rsidR="003A0C2E" w:rsidRPr="00CE0AEF">
        <w:rPr>
          <w:sz w:val="24"/>
          <w:szCs w:val="24"/>
          <w:lang w:val="en-GB"/>
        </w:rPr>
        <w:t xml:space="preserve"> (</w:t>
      </w:r>
      <w:r w:rsidR="00E257D2" w:rsidRPr="00CE0AEF">
        <w:rPr>
          <w:sz w:val="24"/>
          <w:szCs w:val="24"/>
          <w:lang w:val="en-GB"/>
        </w:rPr>
        <w:t>B</w:t>
      </w:r>
      <w:r w:rsidR="003A0C2E" w:rsidRPr="00CE0AEF">
        <w:rPr>
          <w:sz w:val="24"/>
          <w:szCs w:val="24"/>
          <w:lang w:val="en-GB"/>
        </w:rPr>
        <w:t xml:space="preserve">ut it would be risky; </w:t>
      </w:r>
      <w:r w:rsidR="00122FD2" w:rsidRPr="00CE0AEF">
        <w:rPr>
          <w:sz w:val="24"/>
          <w:szCs w:val="24"/>
          <w:lang w:val="en-GB"/>
        </w:rPr>
        <w:t xml:space="preserve">if </w:t>
      </w:r>
      <w:r w:rsidR="000F57E0" w:rsidRPr="00CE0AEF">
        <w:rPr>
          <w:sz w:val="24"/>
          <w:szCs w:val="24"/>
          <w:lang w:val="en-GB"/>
        </w:rPr>
        <w:t xml:space="preserve">the author </w:t>
      </w:r>
      <w:r w:rsidR="00122FD2" w:rsidRPr="00CE0AEF">
        <w:rPr>
          <w:sz w:val="24"/>
          <w:szCs w:val="24"/>
          <w:lang w:val="en-GB"/>
        </w:rPr>
        <w:t xml:space="preserve">dared to </w:t>
      </w:r>
      <w:r w:rsidR="003A0C2E" w:rsidRPr="00CE0AEF">
        <w:rPr>
          <w:sz w:val="24"/>
          <w:szCs w:val="24"/>
          <w:lang w:val="en-GB"/>
        </w:rPr>
        <w:t xml:space="preserve">be sincere, he or she </w:t>
      </w:r>
      <w:r w:rsidR="00122FD2" w:rsidRPr="00CE0AEF">
        <w:rPr>
          <w:sz w:val="24"/>
          <w:szCs w:val="24"/>
          <w:lang w:val="en-GB"/>
        </w:rPr>
        <w:t xml:space="preserve">might </w:t>
      </w:r>
      <w:r w:rsidR="003A0C2E" w:rsidRPr="00CE0AEF">
        <w:rPr>
          <w:sz w:val="24"/>
          <w:szCs w:val="24"/>
          <w:lang w:val="en-GB"/>
        </w:rPr>
        <w:t>be</w:t>
      </w:r>
      <w:r w:rsidR="00122FD2" w:rsidRPr="00CE0AEF">
        <w:rPr>
          <w:sz w:val="24"/>
          <w:szCs w:val="24"/>
          <w:lang w:val="en-GB"/>
        </w:rPr>
        <w:t xml:space="preserve"> </w:t>
      </w:r>
      <w:r w:rsidR="00E257D2" w:rsidRPr="00CE0AEF">
        <w:rPr>
          <w:sz w:val="24"/>
          <w:szCs w:val="24"/>
          <w:lang w:val="en-GB"/>
        </w:rPr>
        <w:t>virtually</w:t>
      </w:r>
      <w:r w:rsidR="00122FD2" w:rsidRPr="00CE0AEF">
        <w:rPr>
          <w:sz w:val="24"/>
          <w:szCs w:val="24"/>
          <w:lang w:val="en-GB"/>
        </w:rPr>
        <w:t xml:space="preserve"> crucified </w:t>
      </w:r>
      <w:r w:rsidR="00582756" w:rsidRPr="00CE0AEF">
        <w:rPr>
          <w:sz w:val="24"/>
          <w:szCs w:val="24"/>
          <w:lang w:val="en-GB"/>
        </w:rPr>
        <w:t>or become the victim of character assassination</w:t>
      </w:r>
      <w:r w:rsidR="00122FD2" w:rsidRPr="00CE0AEF">
        <w:rPr>
          <w:sz w:val="24"/>
          <w:szCs w:val="24"/>
          <w:lang w:val="en-GB"/>
        </w:rPr>
        <w:t xml:space="preserve"> </w:t>
      </w:r>
      <w:r w:rsidR="00582756" w:rsidRPr="00CE0AEF">
        <w:rPr>
          <w:sz w:val="24"/>
          <w:szCs w:val="24"/>
          <w:lang w:val="en-GB"/>
        </w:rPr>
        <w:t xml:space="preserve">in </w:t>
      </w:r>
      <w:r w:rsidR="00122FD2" w:rsidRPr="00CE0AEF">
        <w:rPr>
          <w:sz w:val="24"/>
          <w:szCs w:val="24"/>
          <w:lang w:val="en-GB"/>
        </w:rPr>
        <w:t xml:space="preserve">the beautiful online realm of freedom of </w:t>
      </w:r>
      <w:r w:rsidR="00582756" w:rsidRPr="00CE0AEF">
        <w:rPr>
          <w:sz w:val="24"/>
          <w:szCs w:val="24"/>
          <w:lang w:val="en-GB"/>
        </w:rPr>
        <w:t>expression</w:t>
      </w:r>
      <w:r w:rsidR="00582756" w:rsidRPr="00CE0AEF">
        <w:rPr>
          <w:rStyle w:val="Lbjegyzet-hivatkozs"/>
          <w:sz w:val="24"/>
          <w:szCs w:val="24"/>
          <w:lang w:val="en-GB"/>
        </w:rPr>
        <w:footnoteReference w:id="6"/>
      </w:r>
      <w:r w:rsidR="00743348" w:rsidRPr="00CE0AEF">
        <w:rPr>
          <w:sz w:val="24"/>
          <w:szCs w:val="24"/>
          <w:lang w:val="en-GB"/>
        </w:rPr>
        <w:t>.</w:t>
      </w:r>
      <w:r w:rsidR="009727F4" w:rsidRPr="00CE0AEF">
        <w:rPr>
          <w:sz w:val="24"/>
          <w:szCs w:val="24"/>
          <w:lang w:val="en-GB"/>
        </w:rPr>
        <w:t xml:space="preserve">) </w:t>
      </w:r>
      <w:r w:rsidR="003A0C2E" w:rsidRPr="00CE0AEF">
        <w:rPr>
          <w:sz w:val="24"/>
          <w:szCs w:val="24"/>
          <w:lang w:val="en-GB"/>
        </w:rPr>
        <w:t xml:space="preserve">    </w:t>
      </w:r>
    </w:p>
    <w:p w:rsidR="00C634F5" w:rsidRPr="00CE0AEF" w:rsidRDefault="00C634F5" w:rsidP="00E917EF">
      <w:pPr>
        <w:jc w:val="both"/>
        <w:rPr>
          <w:sz w:val="24"/>
          <w:szCs w:val="24"/>
          <w:lang w:val="en-GB"/>
        </w:rPr>
      </w:pPr>
    </w:p>
    <w:p w:rsidR="00397B57" w:rsidRPr="00CE0AEF" w:rsidRDefault="008B6AA6" w:rsidP="00E917EF">
      <w:pPr>
        <w:jc w:val="both"/>
        <w:rPr>
          <w:sz w:val="24"/>
          <w:szCs w:val="24"/>
          <w:lang w:val="en-GB"/>
        </w:rPr>
      </w:pPr>
      <w:r w:rsidRPr="00CE0AEF">
        <w:rPr>
          <w:sz w:val="24"/>
          <w:szCs w:val="24"/>
          <w:lang w:val="en-GB"/>
        </w:rPr>
        <w:t xml:space="preserve">  </w:t>
      </w:r>
      <w:r w:rsidR="002F2C49" w:rsidRPr="00CE0AEF">
        <w:rPr>
          <w:sz w:val="24"/>
          <w:szCs w:val="24"/>
          <w:lang w:val="en-GB"/>
        </w:rPr>
        <w:t xml:space="preserve">  </w:t>
      </w:r>
      <w:r w:rsidRPr="00CE0AEF">
        <w:rPr>
          <w:sz w:val="24"/>
          <w:szCs w:val="24"/>
          <w:lang w:val="en-GB"/>
        </w:rPr>
        <w:t xml:space="preserve"> </w:t>
      </w:r>
      <w:r w:rsidR="00007B54" w:rsidRPr="00CE0AEF">
        <w:rPr>
          <w:sz w:val="24"/>
          <w:szCs w:val="24"/>
          <w:lang w:val="en-GB"/>
        </w:rPr>
        <w:t>At the same time</w:t>
      </w:r>
      <w:r w:rsidR="009727F4" w:rsidRPr="00CE0AEF">
        <w:rPr>
          <w:sz w:val="24"/>
          <w:szCs w:val="24"/>
          <w:lang w:val="en-GB"/>
        </w:rPr>
        <w:t xml:space="preserve">, </w:t>
      </w:r>
      <w:r w:rsidR="004C7489" w:rsidRPr="00CE0AEF">
        <w:rPr>
          <w:sz w:val="24"/>
          <w:szCs w:val="24"/>
          <w:lang w:val="en-GB"/>
        </w:rPr>
        <w:t xml:space="preserve">in order to </w:t>
      </w:r>
      <w:r w:rsidR="009727F4" w:rsidRPr="00CE0AEF">
        <w:rPr>
          <w:sz w:val="24"/>
          <w:szCs w:val="24"/>
          <w:lang w:val="en-GB"/>
        </w:rPr>
        <w:t xml:space="preserve">understand </w:t>
      </w:r>
      <w:r w:rsidR="00807DAE" w:rsidRPr="00CE0AEF">
        <w:rPr>
          <w:sz w:val="24"/>
          <w:szCs w:val="24"/>
          <w:lang w:val="en-GB"/>
        </w:rPr>
        <w:t xml:space="preserve">why and how certain provisions appear in the Discussion Draft, it is necessary to refer to the role of </w:t>
      </w:r>
      <w:r w:rsidR="006C3969" w:rsidRPr="00CE0AEF">
        <w:rPr>
          <w:sz w:val="24"/>
          <w:szCs w:val="24"/>
          <w:lang w:val="en-GB"/>
        </w:rPr>
        <w:t>academics</w:t>
      </w:r>
      <w:r w:rsidRPr="00CE0AEF">
        <w:rPr>
          <w:sz w:val="24"/>
          <w:szCs w:val="24"/>
          <w:lang w:val="en-GB"/>
        </w:rPr>
        <w:t xml:space="preserve"> </w:t>
      </w:r>
      <w:r w:rsidR="00807DAE" w:rsidRPr="00CE0AEF">
        <w:rPr>
          <w:sz w:val="24"/>
          <w:szCs w:val="24"/>
          <w:lang w:val="en-GB"/>
        </w:rPr>
        <w:t xml:space="preserve">who </w:t>
      </w:r>
      <w:r w:rsidRPr="00CE0AEF">
        <w:rPr>
          <w:sz w:val="24"/>
          <w:szCs w:val="24"/>
          <w:lang w:val="en-GB"/>
        </w:rPr>
        <w:t xml:space="preserve">actively </w:t>
      </w:r>
      <w:r w:rsidR="003F2673" w:rsidRPr="00CE0AEF">
        <w:rPr>
          <w:sz w:val="24"/>
          <w:szCs w:val="24"/>
          <w:lang w:val="en-GB"/>
        </w:rPr>
        <w:t>participated in</w:t>
      </w:r>
      <w:r w:rsidRPr="00CE0AEF">
        <w:rPr>
          <w:sz w:val="24"/>
          <w:szCs w:val="24"/>
          <w:lang w:val="en-GB"/>
        </w:rPr>
        <w:t xml:space="preserve"> the debates </w:t>
      </w:r>
      <w:r w:rsidR="00807DAE" w:rsidRPr="00CE0AEF">
        <w:rPr>
          <w:sz w:val="24"/>
          <w:szCs w:val="24"/>
          <w:lang w:val="en-GB"/>
        </w:rPr>
        <w:t xml:space="preserve">about </w:t>
      </w:r>
      <w:r w:rsidRPr="00CE0AEF">
        <w:rPr>
          <w:sz w:val="24"/>
          <w:szCs w:val="24"/>
          <w:lang w:val="en-GB"/>
        </w:rPr>
        <w:t xml:space="preserve">Article </w:t>
      </w:r>
      <w:r w:rsidR="006C3969" w:rsidRPr="00CE0AEF">
        <w:rPr>
          <w:sz w:val="24"/>
          <w:szCs w:val="24"/>
          <w:lang w:val="en-GB"/>
        </w:rPr>
        <w:t>13</w:t>
      </w:r>
      <w:r w:rsidR="003A0C2E" w:rsidRPr="00CE0AEF">
        <w:rPr>
          <w:sz w:val="24"/>
          <w:szCs w:val="24"/>
          <w:lang w:val="en-GB"/>
        </w:rPr>
        <w:t xml:space="preserve"> </w:t>
      </w:r>
      <w:r w:rsidR="00807DAE" w:rsidRPr="00CE0AEF">
        <w:rPr>
          <w:sz w:val="24"/>
          <w:szCs w:val="24"/>
          <w:lang w:val="en-GB"/>
        </w:rPr>
        <w:t xml:space="preserve">– turned </w:t>
      </w:r>
      <w:r w:rsidR="003A0C2E" w:rsidRPr="00CE0AEF">
        <w:rPr>
          <w:sz w:val="24"/>
          <w:szCs w:val="24"/>
          <w:lang w:val="en-GB"/>
        </w:rPr>
        <w:t>Article 17</w:t>
      </w:r>
      <w:r w:rsidR="00807DAE" w:rsidRPr="00CE0AEF">
        <w:rPr>
          <w:sz w:val="24"/>
          <w:szCs w:val="24"/>
          <w:lang w:val="en-GB"/>
        </w:rPr>
        <w:t xml:space="preserve"> – </w:t>
      </w:r>
      <w:r w:rsidR="003A0C2E" w:rsidRPr="00CE0AEF">
        <w:rPr>
          <w:sz w:val="24"/>
          <w:szCs w:val="24"/>
          <w:lang w:val="en-GB"/>
        </w:rPr>
        <w:t>of the Directive.</w:t>
      </w:r>
      <w:r w:rsidR="006C3969" w:rsidRPr="00CE0AEF">
        <w:rPr>
          <w:sz w:val="24"/>
          <w:szCs w:val="24"/>
          <w:lang w:val="en-GB"/>
        </w:rPr>
        <w:t xml:space="preserve"> </w:t>
      </w:r>
      <w:r w:rsidR="00460259" w:rsidRPr="00CE0AEF">
        <w:rPr>
          <w:sz w:val="24"/>
          <w:szCs w:val="24"/>
          <w:lang w:val="en-GB"/>
        </w:rPr>
        <w:t>There was a group</w:t>
      </w:r>
      <w:r w:rsidR="006C3969" w:rsidRPr="00CE0AEF">
        <w:rPr>
          <w:sz w:val="24"/>
          <w:szCs w:val="24"/>
          <w:lang w:val="en-GB"/>
        </w:rPr>
        <w:t xml:space="preserve"> </w:t>
      </w:r>
      <w:r w:rsidR="00807DAE" w:rsidRPr="00CE0AEF">
        <w:rPr>
          <w:sz w:val="24"/>
          <w:szCs w:val="24"/>
          <w:lang w:val="en-GB"/>
        </w:rPr>
        <w:t>which</w:t>
      </w:r>
      <w:r w:rsidR="006C3969" w:rsidRPr="00CE0AEF">
        <w:rPr>
          <w:sz w:val="24"/>
          <w:szCs w:val="24"/>
          <w:lang w:val="en-GB"/>
        </w:rPr>
        <w:t xml:space="preserve"> </w:t>
      </w:r>
      <w:r w:rsidR="003A0C2E" w:rsidRPr="00CE0AEF">
        <w:rPr>
          <w:sz w:val="24"/>
          <w:szCs w:val="24"/>
          <w:lang w:val="en-GB"/>
        </w:rPr>
        <w:t xml:space="preserve">vehemently </w:t>
      </w:r>
      <w:r w:rsidR="006C3969" w:rsidRPr="00CE0AEF">
        <w:rPr>
          <w:sz w:val="24"/>
          <w:szCs w:val="24"/>
          <w:lang w:val="en-GB"/>
        </w:rPr>
        <w:t xml:space="preserve">opposed certain </w:t>
      </w:r>
      <w:r w:rsidR="00D44FBB" w:rsidRPr="00CE0AEF">
        <w:rPr>
          <w:sz w:val="24"/>
          <w:szCs w:val="24"/>
          <w:lang w:val="en-GB"/>
        </w:rPr>
        <w:t xml:space="preserve">crucial </w:t>
      </w:r>
      <w:r w:rsidR="002F2C49" w:rsidRPr="00CE0AEF">
        <w:rPr>
          <w:sz w:val="24"/>
          <w:szCs w:val="24"/>
          <w:lang w:val="en-GB"/>
        </w:rPr>
        <w:t>element</w:t>
      </w:r>
      <w:r w:rsidR="002607D4" w:rsidRPr="00CE0AEF">
        <w:rPr>
          <w:sz w:val="24"/>
          <w:szCs w:val="24"/>
          <w:lang w:val="en-GB"/>
        </w:rPr>
        <w:t>s</w:t>
      </w:r>
      <w:r w:rsidR="004C7489" w:rsidRPr="00CE0AEF">
        <w:rPr>
          <w:sz w:val="24"/>
          <w:szCs w:val="24"/>
          <w:lang w:val="en-GB"/>
        </w:rPr>
        <w:t xml:space="preserve"> </w:t>
      </w:r>
      <w:r w:rsidR="00807DAE" w:rsidRPr="00CE0AEF">
        <w:rPr>
          <w:sz w:val="24"/>
          <w:szCs w:val="24"/>
          <w:lang w:val="en-GB"/>
        </w:rPr>
        <w:t>o</w:t>
      </w:r>
      <w:r w:rsidR="006C3969" w:rsidRPr="00CE0AEF">
        <w:rPr>
          <w:sz w:val="24"/>
          <w:szCs w:val="24"/>
          <w:lang w:val="en-GB"/>
        </w:rPr>
        <w:t xml:space="preserve">f the </w:t>
      </w:r>
      <w:r w:rsidR="006D42E7" w:rsidRPr="00CE0AEF">
        <w:rPr>
          <w:sz w:val="24"/>
          <w:szCs w:val="24"/>
          <w:lang w:val="en-GB"/>
        </w:rPr>
        <w:t xml:space="preserve">draft </w:t>
      </w:r>
      <w:r w:rsidR="006C3969" w:rsidRPr="00CE0AEF">
        <w:rPr>
          <w:sz w:val="24"/>
          <w:szCs w:val="24"/>
          <w:lang w:val="en-GB"/>
        </w:rPr>
        <w:t>provisions and remain</w:t>
      </w:r>
      <w:r w:rsidR="00007B54" w:rsidRPr="00CE0AEF">
        <w:rPr>
          <w:sz w:val="24"/>
          <w:szCs w:val="24"/>
          <w:lang w:val="en-GB"/>
        </w:rPr>
        <w:t xml:space="preserve">ed </w:t>
      </w:r>
      <w:r w:rsidR="00D44FBB" w:rsidRPr="00CE0AEF">
        <w:rPr>
          <w:sz w:val="24"/>
          <w:szCs w:val="24"/>
          <w:lang w:val="en-GB"/>
        </w:rPr>
        <w:t xml:space="preserve">opposed also after </w:t>
      </w:r>
      <w:r w:rsidR="006C3969" w:rsidRPr="00CE0AEF">
        <w:rPr>
          <w:sz w:val="24"/>
          <w:szCs w:val="24"/>
          <w:lang w:val="en-GB"/>
        </w:rPr>
        <w:t>the adoption</w:t>
      </w:r>
      <w:r w:rsidR="007C2116" w:rsidRPr="00CE0AEF">
        <w:rPr>
          <w:sz w:val="24"/>
          <w:szCs w:val="24"/>
          <w:lang w:val="en-GB"/>
        </w:rPr>
        <w:t xml:space="preserve"> of the Directive</w:t>
      </w:r>
      <w:r w:rsidR="00807DAE" w:rsidRPr="00CE0AEF">
        <w:rPr>
          <w:sz w:val="24"/>
          <w:szCs w:val="24"/>
          <w:lang w:val="en-GB"/>
        </w:rPr>
        <w:t xml:space="preserve">, </w:t>
      </w:r>
      <w:r w:rsidR="00007B54" w:rsidRPr="00CE0AEF">
        <w:rPr>
          <w:sz w:val="24"/>
          <w:szCs w:val="24"/>
          <w:lang w:val="en-GB"/>
        </w:rPr>
        <w:t xml:space="preserve">while </w:t>
      </w:r>
      <w:r w:rsidR="00807DAE" w:rsidRPr="00CE0AEF">
        <w:rPr>
          <w:sz w:val="24"/>
          <w:szCs w:val="24"/>
          <w:lang w:val="en-GB"/>
        </w:rPr>
        <w:t>there was ano</w:t>
      </w:r>
      <w:r w:rsidR="006C3969" w:rsidRPr="00CE0AEF">
        <w:rPr>
          <w:sz w:val="24"/>
          <w:szCs w:val="24"/>
          <w:lang w:val="en-GB"/>
        </w:rPr>
        <w:t xml:space="preserve">ther group </w:t>
      </w:r>
      <w:r w:rsidR="007C232E" w:rsidRPr="00CE0AEF">
        <w:rPr>
          <w:sz w:val="24"/>
          <w:szCs w:val="24"/>
          <w:lang w:val="en-GB"/>
        </w:rPr>
        <w:t xml:space="preserve">of academics </w:t>
      </w:r>
      <w:r w:rsidR="00D44FBB" w:rsidRPr="00CE0AEF">
        <w:rPr>
          <w:sz w:val="24"/>
          <w:szCs w:val="24"/>
          <w:lang w:val="en-GB"/>
        </w:rPr>
        <w:t xml:space="preserve">– </w:t>
      </w:r>
      <w:r w:rsidR="006C3969" w:rsidRPr="00CE0AEF">
        <w:rPr>
          <w:sz w:val="24"/>
          <w:szCs w:val="24"/>
          <w:lang w:val="en-GB"/>
        </w:rPr>
        <w:t xml:space="preserve">consisting </w:t>
      </w:r>
      <w:r w:rsidR="006D42E7" w:rsidRPr="00CE0AEF">
        <w:rPr>
          <w:sz w:val="24"/>
          <w:szCs w:val="24"/>
          <w:lang w:val="en-GB"/>
        </w:rPr>
        <w:t>of</w:t>
      </w:r>
      <w:r w:rsidR="006C3969" w:rsidRPr="00CE0AEF">
        <w:rPr>
          <w:sz w:val="24"/>
          <w:szCs w:val="24"/>
          <w:lang w:val="en-GB"/>
        </w:rPr>
        <w:t xml:space="preserve"> members of </w:t>
      </w:r>
      <w:r w:rsidR="00807DAE" w:rsidRPr="00CE0AEF">
        <w:rPr>
          <w:sz w:val="24"/>
          <w:szCs w:val="24"/>
          <w:lang w:val="en-GB"/>
        </w:rPr>
        <w:t xml:space="preserve">the </w:t>
      </w:r>
      <w:r w:rsidR="006C3969" w:rsidRPr="00CE0AEF">
        <w:rPr>
          <w:sz w:val="24"/>
          <w:szCs w:val="24"/>
          <w:lang w:val="en-GB"/>
        </w:rPr>
        <w:t xml:space="preserve">Executive Committee of the International Literary and Artistic Association (ALAI) </w:t>
      </w:r>
      <w:r w:rsidR="00D44FBB" w:rsidRPr="00CE0AEF">
        <w:rPr>
          <w:sz w:val="24"/>
          <w:szCs w:val="24"/>
          <w:lang w:val="en-GB"/>
        </w:rPr>
        <w:t xml:space="preserve">– </w:t>
      </w:r>
      <w:r w:rsidR="00807DAE" w:rsidRPr="00CE0AEF">
        <w:rPr>
          <w:sz w:val="24"/>
          <w:szCs w:val="24"/>
          <w:lang w:val="en-GB"/>
        </w:rPr>
        <w:t xml:space="preserve">who </w:t>
      </w:r>
      <w:r w:rsidR="00D44FBB" w:rsidRPr="00CE0AEF">
        <w:rPr>
          <w:sz w:val="24"/>
          <w:szCs w:val="24"/>
          <w:lang w:val="en-GB"/>
        </w:rPr>
        <w:t xml:space="preserve">did </w:t>
      </w:r>
      <w:r w:rsidR="006C3969" w:rsidRPr="00CE0AEF">
        <w:rPr>
          <w:sz w:val="24"/>
          <w:szCs w:val="24"/>
          <w:lang w:val="en-GB"/>
        </w:rPr>
        <w:t xml:space="preserve">support the same. The </w:t>
      </w:r>
      <w:r w:rsidR="003C1488" w:rsidRPr="00CE0AEF">
        <w:rPr>
          <w:sz w:val="24"/>
          <w:szCs w:val="24"/>
          <w:lang w:val="en-GB"/>
        </w:rPr>
        <w:t xml:space="preserve">members of the </w:t>
      </w:r>
      <w:r w:rsidR="006C3969" w:rsidRPr="00CE0AEF">
        <w:rPr>
          <w:sz w:val="24"/>
          <w:szCs w:val="24"/>
          <w:lang w:val="en-GB"/>
        </w:rPr>
        <w:t xml:space="preserve">first group went so far </w:t>
      </w:r>
      <w:r w:rsidR="0032727C" w:rsidRPr="00CE0AEF">
        <w:rPr>
          <w:sz w:val="24"/>
          <w:szCs w:val="24"/>
          <w:lang w:val="en-GB"/>
        </w:rPr>
        <w:t>as that</w:t>
      </w:r>
      <w:r w:rsidR="003C1488" w:rsidRPr="00CE0AEF">
        <w:rPr>
          <w:sz w:val="24"/>
          <w:szCs w:val="24"/>
          <w:lang w:val="en-GB"/>
        </w:rPr>
        <w:t xml:space="preserve"> they</w:t>
      </w:r>
      <w:r w:rsidR="009F541A" w:rsidRPr="00CE0AEF">
        <w:rPr>
          <w:sz w:val="24"/>
          <w:szCs w:val="24"/>
          <w:lang w:val="en-GB"/>
        </w:rPr>
        <w:t>,</w:t>
      </w:r>
      <w:r w:rsidR="0032727C" w:rsidRPr="00CE0AEF">
        <w:rPr>
          <w:sz w:val="24"/>
          <w:szCs w:val="24"/>
          <w:lang w:val="en-GB"/>
        </w:rPr>
        <w:t xml:space="preserve"> in an </w:t>
      </w:r>
      <w:r w:rsidR="00513311" w:rsidRPr="00CE0AEF">
        <w:rPr>
          <w:sz w:val="24"/>
          <w:szCs w:val="24"/>
          <w:lang w:val="en-GB"/>
        </w:rPr>
        <w:t>“open letter”</w:t>
      </w:r>
      <w:r w:rsidR="00502C9D" w:rsidRPr="00CE0AEF">
        <w:rPr>
          <w:rStyle w:val="Lbjegyzet-hivatkozs"/>
          <w:sz w:val="24"/>
          <w:szCs w:val="24"/>
          <w:lang w:val="en-GB"/>
        </w:rPr>
        <w:footnoteReference w:id="7"/>
      </w:r>
      <w:r w:rsidR="002607D4" w:rsidRPr="00CE0AEF">
        <w:rPr>
          <w:sz w:val="24"/>
          <w:szCs w:val="24"/>
          <w:lang w:val="en-GB"/>
        </w:rPr>
        <w:t>,</w:t>
      </w:r>
      <w:r w:rsidR="00513311" w:rsidRPr="00CE0AEF">
        <w:rPr>
          <w:sz w:val="24"/>
          <w:szCs w:val="24"/>
          <w:lang w:val="en-GB"/>
        </w:rPr>
        <w:t xml:space="preserve"> </w:t>
      </w:r>
      <w:r w:rsidR="00BF6BD8" w:rsidRPr="00CE0AEF">
        <w:rPr>
          <w:sz w:val="24"/>
          <w:szCs w:val="24"/>
          <w:lang w:val="en-GB"/>
        </w:rPr>
        <w:t>called on the Council and the European Parliament to reject the</w:t>
      </w:r>
      <w:r w:rsidR="002F2C49" w:rsidRPr="00CE0AEF">
        <w:rPr>
          <w:sz w:val="24"/>
          <w:szCs w:val="24"/>
          <w:lang w:val="en-GB"/>
        </w:rPr>
        <w:t xml:space="preserve"> </w:t>
      </w:r>
      <w:r w:rsidR="0032727C" w:rsidRPr="00CE0AEF">
        <w:rPr>
          <w:sz w:val="24"/>
          <w:szCs w:val="24"/>
          <w:lang w:val="en-GB"/>
        </w:rPr>
        <w:t xml:space="preserve">entire Directive </w:t>
      </w:r>
      <w:r w:rsidR="00BF6BD8" w:rsidRPr="00CE0AEF">
        <w:rPr>
          <w:sz w:val="24"/>
          <w:szCs w:val="24"/>
          <w:lang w:val="en-GB"/>
        </w:rPr>
        <w:t xml:space="preserve">if </w:t>
      </w:r>
      <w:r w:rsidR="003C1488" w:rsidRPr="00CE0AEF">
        <w:rPr>
          <w:sz w:val="24"/>
          <w:szCs w:val="24"/>
          <w:lang w:val="en-GB"/>
        </w:rPr>
        <w:t xml:space="preserve">the then Article 13 </w:t>
      </w:r>
      <w:r w:rsidR="00B169E7" w:rsidRPr="00CE0AEF">
        <w:rPr>
          <w:sz w:val="24"/>
          <w:szCs w:val="24"/>
          <w:lang w:val="en-GB"/>
        </w:rPr>
        <w:t xml:space="preserve">continued </w:t>
      </w:r>
      <w:r w:rsidR="00BF6BD8" w:rsidRPr="00CE0AEF">
        <w:rPr>
          <w:sz w:val="24"/>
          <w:szCs w:val="24"/>
          <w:lang w:val="en-GB"/>
        </w:rPr>
        <w:t>co</w:t>
      </w:r>
      <w:r w:rsidR="003C1488" w:rsidRPr="00CE0AEF">
        <w:rPr>
          <w:sz w:val="24"/>
          <w:szCs w:val="24"/>
          <w:lang w:val="en-GB"/>
        </w:rPr>
        <w:t>rrespond</w:t>
      </w:r>
      <w:r w:rsidR="00B169E7" w:rsidRPr="00CE0AEF">
        <w:rPr>
          <w:sz w:val="24"/>
          <w:szCs w:val="24"/>
          <w:lang w:val="en-GB"/>
        </w:rPr>
        <w:t xml:space="preserve">ing </w:t>
      </w:r>
      <w:r w:rsidR="003C1488" w:rsidRPr="00CE0AEF">
        <w:rPr>
          <w:sz w:val="24"/>
          <w:szCs w:val="24"/>
          <w:lang w:val="en-GB"/>
        </w:rPr>
        <w:t xml:space="preserve">to the </w:t>
      </w:r>
      <w:r w:rsidR="00BF6BD8" w:rsidRPr="00CE0AEF">
        <w:rPr>
          <w:sz w:val="24"/>
          <w:szCs w:val="24"/>
          <w:lang w:val="en-GB"/>
        </w:rPr>
        <w:t xml:space="preserve">main features </w:t>
      </w:r>
      <w:r w:rsidR="0032727C" w:rsidRPr="00CE0AEF">
        <w:rPr>
          <w:sz w:val="24"/>
          <w:szCs w:val="24"/>
          <w:lang w:val="en-GB"/>
        </w:rPr>
        <w:t xml:space="preserve">of </w:t>
      </w:r>
      <w:r w:rsidR="003C1488" w:rsidRPr="00CE0AEF">
        <w:rPr>
          <w:sz w:val="24"/>
          <w:szCs w:val="24"/>
          <w:lang w:val="en-GB"/>
        </w:rPr>
        <w:t xml:space="preserve">the </w:t>
      </w:r>
      <w:r w:rsidR="007C2116" w:rsidRPr="00CE0AEF">
        <w:rPr>
          <w:sz w:val="24"/>
          <w:szCs w:val="24"/>
          <w:lang w:val="en-GB"/>
        </w:rPr>
        <w:t>compromise text presented by Axel Voss</w:t>
      </w:r>
      <w:r w:rsidR="00007B54" w:rsidRPr="00CE0AEF">
        <w:rPr>
          <w:sz w:val="24"/>
          <w:szCs w:val="24"/>
          <w:lang w:val="en-GB"/>
        </w:rPr>
        <w:t>, the</w:t>
      </w:r>
      <w:r w:rsidR="0032727C" w:rsidRPr="00CE0AEF">
        <w:rPr>
          <w:sz w:val="24"/>
          <w:szCs w:val="24"/>
          <w:lang w:val="en-GB"/>
        </w:rPr>
        <w:t xml:space="preserve"> rapporteur </w:t>
      </w:r>
      <w:r w:rsidR="007C2116" w:rsidRPr="00CE0AEF">
        <w:rPr>
          <w:sz w:val="24"/>
          <w:szCs w:val="24"/>
          <w:lang w:val="en-GB"/>
        </w:rPr>
        <w:t>of the European Parliament</w:t>
      </w:r>
      <w:r w:rsidR="003F2673" w:rsidRPr="00CE0AEF">
        <w:rPr>
          <w:sz w:val="24"/>
          <w:szCs w:val="24"/>
          <w:lang w:val="en-GB"/>
        </w:rPr>
        <w:t>.</w:t>
      </w:r>
      <w:r w:rsidR="00502C9D" w:rsidRPr="00CE0AEF">
        <w:rPr>
          <w:sz w:val="24"/>
          <w:szCs w:val="24"/>
          <w:lang w:val="en-GB"/>
        </w:rPr>
        <w:t xml:space="preserve"> T</w:t>
      </w:r>
      <w:r w:rsidR="0032727C" w:rsidRPr="00CE0AEF">
        <w:rPr>
          <w:sz w:val="24"/>
          <w:szCs w:val="24"/>
          <w:lang w:val="en-GB"/>
        </w:rPr>
        <w:t>h</w:t>
      </w:r>
      <w:r w:rsidR="00007B54" w:rsidRPr="00CE0AEF">
        <w:rPr>
          <w:sz w:val="24"/>
          <w:szCs w:val="24"/>
          <w:lang w:val="en-GB"/>
        </w:rPr>
        <w:t xml:space="preserve">ose academics </w:t>
      </w:r>
      <w:r w:rsidR="00D44FBB" w:rsidRPr="00CE0AEF">
        <w:rPr>
          <w:sz w:val="24"/>
          <w:szCs w:val="24"/>
          <w:lang w:val="en-GB"/>
        </w:rPr>
        <w:t xml:space="preserve">expressed the view that </w:t>
      </w:r>
      <w:r w:rsidR="0032727C" w:rsidRPr="00CE0AEF">
        <w:rPr>
          <w:sz w:val="24"/>
          <w:szCs w:val="24"/>
          <w:lang w:val="en-GB"/>
        </w:rPr>
        <w:t>the rightholders’ demand to narrow the “value gap”</w:t>
      </w:r>
      <w:r w:rsidR="0005530C" w:rsidRPr="00CE0AEF">
        <w:rPr>
          <w:sz w:val="24"/>
          <w:szCs w:val="24"/>
          <w:lang w:val="en-GB"/>
        </w:rPr>
        <w:t xml:space="preserve"> </w:t>
      </w:r>
      <w:r w:rsidR="0067379C" w:rsidRPr="00CE0AEF">
        <w:rPr>
          <w:sz w:val="24"/>
          <w:szCs w:val="24"/>
          <w:lang w:val="en-GB"/>
        </w:rPr>
        <w:t xml:space="preserve">– </w:t>
      </w:r>
      <w:r w:rsidR="0032727C" w:rsidRPr="00CE0AEF">
        <w:rPr>
          <w:sz w:val="24"/>
          <w:szCs w:val="24"/>
          <w:lang w:val="en-GB"/>
        </w:rPr>
        <w:t xml:space="preserve">between the big advertising income </w:t>
      </w:r>
      <w:r w:rsidR="003F2673" w:rsidRPr="00CE0AEF">
        <w:rPr>
          <w:sz w:val="24"/>
          <w:szCs w:val="24"/>
          <w:lang w:val="en-GB"/>
        </w:rPr>
        <w:t xml:space="preserve">obtained </w:t>
      </w:r>
      <w:r w:rsidR="0032727C" w:rsidRPr="00CE0AEF">
        <w:rPr>
          <w:sz w:val="24"/>
          <w:szCs w:val="24"/>
          <w:lang w:val="en-GB"/>
        </w:rPr>
        <w:t xml:space="preserve">by Google-type platforms for the use of </w:t>
      </w:r>
      <w:r w:rsidR="002F2C49" w:rsidRPr="00CE0AEF">
        <w:rPr>
          <w:sz w:val="24"/>
          <w:szCs w:val="24"/>
          <w:lang w:val="en-GB"/>
        </w:rPr>
        <w:t xml:space="preserve">works and objects of related rights, on the one side, </w:t>
      </w:r>
      <w:r w:rsidR="009F541A" w:rsidRPr="00CE0AEF">
        <w:rPr>
          <w:sz w:val="24"/>
          <w:szCs w:val="24"/>
          <w:lang w:val="en-GB"/>
        </w:rPr>
        <w:t xml:space="preserve">and the absence of due remuneration </w:t>
      </w:r>
      <w:r w:rsidR="00007B54" w:rsidRPr="00CE0AEF">
        <w:rPr>
          <w:sz w:val="24"/>
          <w:szCs w:val="24"/>
          <w:lang w:val="en-GB"/>
        </w:rPr>
        <w:t>there</w:t>
      </w:r>
      <w:r w:rsidR="0005530C" w:rsidRPr="00CE0AEF">
        <w:rPr>
          <w:sz w:val="24"/>
          <w:szCs w:val="24"/>
          <w:lang w:val="en-GB"/>
        </w:rPr>
        <w:t>for</w:t>
      </w:r>
      <w:r w:rsidR="002F2C49" w:rsidRPr="00CE0AEF">
        <w:rPr>
          <w:sz w:val="24"/>
          <w:szCs w:val="24"/>
          <w:lang w:val="en-GB"/>
        </w:rPr>
        <w:t>, on the other</w:t>
      </w:r>
      <w:r w:rsidR="0067379C" w:rsidRPr="00CE0AEF">
        <w:rPr>
          <w:sz w:val="24"/>
          <w:szCs w:val="24"/>
          <w:lang w:val="en-GB"/>
        </w:rPr>
        <w:t xml:space="preserve"> – </w:t>
      </w:r>
      <w:r w:rsidR="00D44FBB" w:rsidRPr="00CE0AEF">
        <w:rPr>
          <w:sz w:val="24"/>
          <w:szCs w:val="24"/>
          <w:lang w:val="en-GB"/>
        </w:rPr>
        <w:t xml:space="preserve">was a </w:t>
      </w:r>
      <w:r w:rsidR="00BF6BD8" w:rsidRPr="00CE0AEF">
        <w:rPr>
          <w:sz w:val="24"/>
          <w:szCs w:val="24"/>
          <w:lang w:val="en-GB"/>
        </w:rPr>
        <w:t xml:space="preserve">mere </w:t>
      </w:r>
      <w:r w:rsidR="0067379C" w:rsidRPr="00CE0AEF">
        <w:rPr>
          <w:sz w:val="24"/>
          <w:szCs w:val="24"/>
          <w:lang w:val="en-GB"/>
        </w:rPr>
        <w:t>“misleading rhetoric”</w:t>
      </w:r>
      <w:r w:rsidR="0067379C" w:rsidRPr="00CE0AEF">
        <w:rPr>
          <w:rStyle w:val="Lbjegyzet-hivatkozs"/>
          <w:sz w:val="24"/>
          <w:szCs w:val="24"/>
          <w:lang w:val="en-GB"/>
        </w:rPr>
        <w:footnoteReference w:id="8"/>
      </w:r>
      <w:r w:rsidR="0005530C" w:rsidRPr="00CE0AEF">
        <w:rPr>
          <w:sz w:val="24"/>
          <w:szCs w:val="24"/>
          <w:lang w:val="en-GB"/>
        </w:rPr>
        <w:t xml:space="preserve">, and </w:t>
      </w:r>
      <w:r w:rsidR="00BF6BD8" w:rsidRPr="00CE0AEF">
        <w:rPr>
          <w:sz w:val="24"/>
          <w:szCs w:val="24"/>
          <w:lang w:val="en-GB"/>
        </w:rPr>
        <w:t>t</w:t>
      </w:r>
      <w:r w:rsidR="003F2673" w:rsidRPr="00CE0AEF">
        <w:rPr>
          <w:sz w:val="24"/>
          <w:szCs w:val="24"/>
          <w:lang w:val="en-GB"/>
        </w:rPr>
        <w:t>hat</w:t>
      </w:r>
      <w:r w:rsidR="00007B54" w:rsidRPr="00CE0AEF">
        <w:rPr>
          <w:sz w:val="24"/>
          <w:szCs w:val="24"/>
          <w:lang w:val="en-GB"/>
        </w:rPr>
        <w:t xml:space="preserve">, </w:t>
      </w:r>
      <w:r w:rsidR="00D44FBB" w:rsidRPr="00CE0AEF">
        <w:rPr>
          <w:sz w:val="24"/>
          <w:szCs w:val="24"/>
          <w:lang w:val="en-GB"/>
        </w:rPr>
        <w:t xml:space="preserve">instead of </w:t>
      </w:r>
      <w:r w:rsidR="007E7138" w:rsidRPr="00CE0AEF">
        <w:rPr>
          <w:sz w:val="24"/>
          <w:szCs w:val="24"/>
          <w:lang w:val="en-GB"/>
        </w:rPr>
        <w:t>recogniz</w:t>
      </w:r>
      <w:r w:rsidR="00D44FBB" w:rsidRPr="00CE0AEF">
        <w:rPr>
          <w:sz w:val="24"/>
          <w:szCs w:val="24"/>
          <w:lang w:val="en-GB"/>
        </w:rPr>
        <w:t>ing</w:t>
      </w:r>
      <w:r w:rsidR="007E7138" w:rsidRPr="00CE0AEF">
        <w:rPr>
          <w:sz w:val="24"/>
          <w:szCs w:val="24"/>
          <w:lang w:val="en-GB"/>
        </w:rPr>
        <w:t xml:space="preserve"> direct liability of such platforms, their secondary liability status under the </w:t>
      </w:r>
      <w:r w:rsidR="003F2673" w:rsidRPr="00CE0AEF">
        <w:rPr>
          <w:sz w:val="24"/>
          <w:szCs w:val="24"/>
          <w:lang w:val="en-GB"/>
        </w:rPr>
        <w:t>Electronic Commerce Directive (Directive</w:t>
      </w:r>
      <w:r w:rsidR="0067379C" w:rsidRPr="00CE0AEF">
        <w:rPr>
          <w:sz w:val="24"/>
          <w:szCs w:val="24"/>
          <w:lang w:val="en-GB"/>
        </w:rPr>
        <w:t xml:space="preserve"> 200</w:t>
      </w:r>
      <w:r w:rsidR="007E7138" w:rsidRPr="00CE0AEF">
        <w:rPr>
          <w:sz w:val="24"/>
          <w:szCs w:val="24"/>
          <w:lang w:val="en-GB"/>
        </w:rPr>
        <w:t>0</w:t>
      </w:r>
      <w:r w:rsidR="0067379C" w:rsidRPr="00CE0AEF">
        <w:rPr>
          <w:sz w:val="24"/>
          <w:szCs w:val="24"/>
          <w:lang w:val="en-GB"/>
        </w:rPr>
        <w:t>/31/EC</w:t>
      </w:r>
      <w:r w:rsidR="003F2673" w:rsidRPr="00CE0AEF">
        <w:rPr>
          <w:sz w:val="24"/>
          <w:szCs w:val="24"/>
          <w:lang w:val="en-GB"/>
        </w:rPr>
        <w:t>)</w:t>
      </w:r>
      <w:r w:rsidR="0005530C" w:rsidRPr="00CE0AEF">
        <w:rPr>
          <w:sz w:val="24"/>
          <w:szCs w:val="24"/>
          <w:lang w:val="en-GB"/>
        </w:rPr>
        <w:t xml:space="preserve"> </w:t>
      </w:r>
      <w:r w:rsidR="007E7138" w:rsidRPr="00CE0AEF">
        <w:rPr>
          <w:sz w:val="24"/>
          <w:szCs w:val="24"/>
          <w:lang w:val="en-GB"/>
        </w:rPr>
        <w:t xml:space="preserve">should </w:t>
      </w:r>
      <w:r w:rsidR="002F2C49" w:rsidRPr="00CE0AEF">
        <w:rPr>
          <w:sz w:val="24"/>
          <w:szCs w:val="24"/>
          <w:lang w:val="en-GB"/>
        </w:rPr>
        <w:t>be maintained</w:t>
      </w:r>
      <w:r w:rsidR="0005530C" w:rsidRPr="00CE0AEF">
        <w:rPr>
          <w:sz w:val="24"/>
          <w:szCs w:val="24"/>
          <w:lang w:val="en-GB"/>
        </w:rPr>
        <w:t>.</w:t>
      </w:r>
      <w:r w:rsidR="0005530C" w:rsidRPr="00CE0AEF">
        <w:rPr>
          <w:rStyle w:val="Lbjegyzet-hivatkozs"/>
          <w:sz w:val="24"/>
          <w:szCs w:val="24"/>
          <w:lang w:val="en-GB"/>
        </w:rPr>
        <w:footnoteReference w:id="9"/>
      </w:r>
      <w:r w:rsidR="009F541A" w:rsidRPr="00CE0AEF">
        <w:rPr>
          <w:sz w:val="24"/>
          <w:szCs w:val="24"/>
          <w:lang w:val="en-GB"/>
        </w:rPr>
        <w:t xml:space="preserve"> </w:t>
      </w:r>
      <w:r w:rsidR="0067379C" w:rsidRPr="00CE0AEF">
        <w:rPr>
          <w:sz w:val="24"/>
          <w:szCs w:val="24"/>
          <w:lang w:val="en-GB"/>
        </w:rPr>
        <w:t xml:space="preserve"> </w:t>
      </w:r>
      <w:r w:rsidR="005E1E2D" w:rsidRPr="00CE0AEF">
        <w:rPr>
          <w:sz w:val="24"/>
          <w:szCs w:val="24"/>
          <w:lang w:val="en-GB"/>
        </w:rPr>
        <w:t xml:space="preserve">In contrast, </w:t>
      </w:r>
      <w:r w:rsidR="00D44FBB" w:rsidRPr="00CE0AEF">
        <w:rPr>
          <w:sz w:val="24"/>
          <w:szCs w:val="24"/>
          <w:lang w:val="en-GB"/>
        </w:rPr>
        <w:t xml:space="preserve">the </w:t>
      </w:r>
      <w:r w:rsidR="005E1E2D" w:rsidRPr="00CE0AEF">
        <w:rPr>
          <w:sz w:val="24"/>
          <w:szCs w:val="24"/>
          <w:lang w:val="en-GB"/>
        </w:rPr>
        <w:t>ALAI</w:t>
      </w:r>
      <w:r w:rsidR="00D44FBB" w:rsidRPr="00CE0AEF">
        <w:rPr>
          <w:sz w:val="24"/>
          <w:szCs w:val="24"/>
          <w:lang w:val="en-GB"/>
        </w:rPr>
        <w:t xml:space="preserve"> academics</w:t>
      </w:r>
      <w:r w:rsidR="003C1488" w:rsidRPr="00CE0AEF">
        <w:rPr>
          <w:sz w:val="24"/>
          <w:szCs w:val="24"/>
          <w:lang w:val="en-GB"/>
        </w:rPr>
        <w:t>,</w:t>
      </w:r>
      <w:r w:rsidR="005E1E2D" w:rsidRPr="00CE0AEF">
        <w:rPr>
          <w:sz w:val="24"/>
          <w:szCs w:val="24"/>
          <w:lang w:val="en-GB"/>
        </w:rPr>
        <w:t xml:space="preserve"> </w:t>
      </w:r>
      <w:r w:rsidR="00BF6BD8" w:rsidRPr="00CE0AEF">
        <w:rPr>
          <w:sz w:val="24"/>
          <w:szCs w:val="24"/>
          <w:lang w:val="en-GB"/>
        </w:rPr>
        <w:t>in various documents</w:t>
      </w:r>
      <w:r w:rsidR="002F2C49" w:rsidRPr="00CE0AEF">
        <w:rPr>
          <w:sz w:val="24"/>
          <w:szCs w:val="24"/>
          <w:lang w:val="en-GB"/>
        </w:rPr>
        <w:t>,</w:t>
      </w:r>
      <w:r w:rsidR="00BF6BD8" w:rsidRPr="00CE0AEF">
        <w:rPr>
          <w:sz w:val="24"/>
          <w:szCs w:val="24"/>
          <w:lang w:val="en-GB"/>
        </w:rPr>
        <w:t xml:space="preserve"> </w:t>
      </w:r>
      <w:r w:rsidR="00D44FBB" w:rsidRPr="00CE0AEF">
        <w:rPr>
          <w:sz w:val="24"/>
          <w:szCs w:val="24"/>
          <w:lang w:val="en-GB"/>
        </w:rPr>
        <w:t xml:space="preserve">expressed </w:t>
      </w:r>
      <w:r w:rsidR="005E1E2D" w:rsidRPr="00CE0AEF">
        <w:rPr>
          <w:sz w:val="24"/>
          <w:szCs w:val="24"/>
          <w:lang w:val="en-GB"/>
        </w:rPr>
        <w:t xml:space="preserve">support </w:t>
      </w:r>
      <w:r w:rsidR="00D44FBB" w:rsidRPr="00CE0AEF">
        <w:rPr>
          <w:sz w:val="24"/>
          <w:szCs w:val="24"/>
          <w:lang w:val="en-GB"/>
        </w:rPr>
        <w:t xml:space="preserve">for </w:t>
      </w:r>
      <w:r w:rsidR="005E1E2D" w:rsidRPr="00CE0AEF">
        <w:rPr>
          <w:sz w:val="24"/>
          <w:szCs w:val="24"/>
          <w:lang w:val="en-GB"/>
        </w:rPr>
        <w:t xml:space="preserve">the creators’ </w:t>
      </w:r>
      <w:r w:rsidR="002F2C49" w:rsidRPr="00CE0AEF">
        <w:rPr>
          <w:sz w:val="24"/>
          <w:szCs w:val="24"/>
          <w:lang w:val="en-GB"/>
        </w:rPr>
        <w:t xml:space="preserve">demands </w:t>
      </w:r>
      <w:r w:rsidR="005E1E2D" w:rsidRPr="00CE0AEF">
        <w:rPr>
          <w:sz w:val="24"/>
          <w:szCs w:val="24"/>
          <w:lang w:val="en-GB"/>
        </w:rPr>
        <w:t xml:space="preserve">to narrow the “value gap” and </w:t>
      </w:r>
      <w:r w:rsidR="00D44FBB" w:rsidRPr="00CE0AEF">
        <w:rPr>
          <w:sz w:val="24"/>
          <w:szCs w:val="24"/>
          <w:lang w:val="en-GB"/>
        </w:rPr>
        <w:t xml:space="preserve">for </w:t>
      </w:r>
      <w:r w:rsidR="00712F19" w:rsidRPr="00CE0AEF">
        <w:rPr>
          <w:sz w:val="24"/>
          <w:szCs w:val="24"/>
          <w:lang w:val="en-GB"/>
        </w:rPr>
        <w:t xml:space="preserve">those elements of </w:t>
      </w:r>
      <w:r w:rsidR="005E1E2D" w:rsidRPr="00CE0AEF">
        <w:rPr>
          <w:sz w:val="24"/>
          <w:szCs w:val="24"/>
          <w:lang w:val="en-GB"/>
        </w:rPr>
        <w:t>the draft Article</w:t>
      </w:r>
      <w:r w:rsidR="00712F19" w:rsidRPr="00CE0AEF">
        <w:rPr>
          <w:sz w:val="24"/>
          <w:szCs w:val="24"/>
          <w:lang w:val="en-GB"/>
        </w:rPr>
        <w:t xml:space="preserve"> which were </w:t>
      </w:r>
      <w:r w:rsidR="00185380" w:rsidRPr="00CE0AEF">
        <w:rPr>
          <w:sz w:val="24"/>
          <w:szCs w:val="24"/>
          <w:lang w:val="en-GB"/>
        </w:rPr>
        <w:t xml:space="preserve">strongly </w:t>
      </w:r>
      <w:r w:rsidR="00712F19" w:rsidRPr="00CE0AEF">
        <w:rPr>
          <w:sz w:val="24"/>
          <w:szCs w:val="24"/>
          <w:lang w:val="en-GB"/>
        </w:rPr>
        <w:t>criticized by the other group of academics</w:t>
      </w:r>
      <w:r w:rsidR="005E1E2D" w:rsidRPr="00CE0AEF">
        <w:rPr>
          <w:rStyle w:val="Lbjegyzet-hivatkozs"/>
          <w:sz w:val="24"/>
          <w:szCs w:val="24"/>
          <w:lang w:val="en-GB"/>
        </w:rPr>
        <w:footnoteReference w:id="10"/>
      </w:r>
      <w:r w:rsidR="005E1E2D" w:rsidRPr="00CE0AEF">
        <w:rPr>
          <w:sz w:val="24"/>
          <w:szCs w:val="24"/>
          <w:lang w:val="en-GB"/>
        </w:rPr>
        <w:t xml:space="preserve">. </w:t>
      </w:r>
      <w:r w:rsidR="009F541A" w:rsidRPr="00CE0AEF">
        <w:rPr>
          <w:sz w:val="24"/>
          <w:szCs w:val="24"/>
          <w:lang w:val="en-GB"/>
        </w:rPr>
        <w:t xml:space="preserve"> </w:t>
      </w:r>
    </w:p>
    <w:p w:rsidR="0032727C" w:rsidRPr="00CE0AEF" w:rsidRDefault="00947202" w:rsidP="00E917EF">
      <w:pPr>
        <w:jc w:val="both"/>
        <w:rPr>
          <w:sz w:val="24"/>
          <w:szCs w:val="24"/>
          <w:lang w:val="en-GB"/>
        </w:rPr>
      </w:pPr>
      <w:r w:rsidRPr="00CE0AEF">
        <w:rPr>
          <w:sz w:val="24"/>
          <w:szCs w:val="24"/>
          <w:lang w:val="en-GB"/>
        </w:rPr>
        <w:t xml:space="preserve">   </w:t>
      </w:r>
      <w:r w:rsidR="006A3B8C" w:rsidRPr="00CE0AEF">
        <w:rPr>
          <w:sz w:val="24"/>
          <w:szCs w:val="24"/>
          <w:lang w:val="en-GB"/>
        </w:rPr>
        <w:t xml:space="preserve">  </w:t>
      </w:r>
      <w:r w:rsidR="00397B57" w:rsidRPr="00CE0AEF">
        <w:rPr>
          <w:sz w:val="24"/>
          <w:szCs w:val="24"/>
          <w:lang w:val="en-GB"/>
        </w:rPr>
        <w:t xml:space="preserve">After the adoption of </w:t>
      </w:r>
      <w:r w:rsidR="004746C7" w:rsidRPr="00CE0AEF">
        <w:rPr>
          <w:sz w:val="24"/>
          <w:szCs w:val="24"/>
          <w:lang w:val="en-GB"/>
        </w:rPr>
        <w:t xml:space="preserve">Article 17 </w:t>
      </w:r>
      <w:r w:rsidR="00D44FBB" w:rsidRPr="00CE0AEF">
        <w:rPr>
          <w:sz w:val="24"/>
          <w:szCs w:val="24"/>
          <w:lang w:val="en-GB"/>
        </w:rPr>
        <w:t>which</w:t>
      </w:r>
      <w:r w:rsidR="006A3B8C" w:rsidRPr="00CE0AEF">
        <w:rPr>
          <w:sz w:val="24"/>
          <w:szCs w:val="24"/>
          <w:lang w:val="en-GB"/>
        </w:rPr>
        <w:t xml:space="preserve"> – </w:t>
      </w:r>
      <w:r w:rsidR="004746C7" w:rsidRPr="00CE0AEF">
        <w:rPr>
          <w:sz w:val="24"/>
          <w:szCs w:val="24"/>
          <w:lang w:val="en-GB"/>
        </w:rPr>
        <w:t xml:space="preserve">although in </w:t>
      </w:r>
      <w:r w:rsidR="006A3B8C" w:rsidRPr="00CE0AEF">
        <w:rPr>
          <w:sz w:val="24"/>
          <w:szCs w:val="24"/>
          <w:lang w:val="en-GB"/>
        </w:rPr>
        <w:t>a</w:t>
      </w:r>
      <w:r w:rsidR="004746C7" w:rsidRPr="00CE0AEF">
        <w:rPr>
          <w:sz w:val="24"/>
          <w:szCs w:val="24"/>
          <w:lang w:val="en-GB"/>
        </w:rPr>
        <w:t xml:space="preserve"> water</w:t>
      </w:r>
      <w:r w:rsidR="006A3B8C" w:rsidRPr="00CE0AEF">
        <w:rPr>
          <w:sz w:val="24"/>
          <w:szCs w:val="24"/>
          <w:lang w:val="en-GB"/>
        </w:rPr>
        <w:t>ed</w:t>
      </w:r>
      <w:r w:rsidR="004746C7" w:rsidRPr="00CE0AEF">
        <w:rPr>
          <w:sz w:val="24"/>
          <w:szCs w:val="24"/>
          <w:lang w:val="en-GB"/>
        </w:rPr>
        <w:t xml:space="preserve">-up way but still </w:t>
      </w:r>
      <w:r w:rsidR="006A3B8C" w:rsidRPr="00CE0AEF">
        <w:rPr>
          <w:sz w:val="24"/>
          <w:szCs w:val="24"/>
          <w:lang w:val="en-GB"/>
        </w:rPr>
        <w:t>–</w:t>
      </w:r>
      <w:r w:rsidR="00B169E7" w:rsidRPr="00CE0AEF">
        <w:rPr>
          <w:sz w:val="24"/>
          <w:szCs w:val="24"/>
          <w:lang w:val="en-GB"/>
        </w:rPr>
        <w:t xml:space="preserve"> </w:t>
      </w:r>
      <w:r w:rsidR="003C1488" w:rsidRPr="00CE0AEF">
        <w:rPr>
          <w:sz w:val="24"/>
          <w:szCs w:val="24"/>
          <w:lang w:val="en-GB"/>
        </w:rPr>
        <w:t xml:space="preserve">contained the original </w:t>
      </w:r>
      <w:r w:rsidR="00397B57" w:rsidRPr="00CE0AEF">
        <w:rPr>
          <w:sz w:val="24"/>
          <w:szCs w:val="24"/>
          <w:lang w:val="en-GB"/>
        </w:rPr>
        <w:t>key element</w:t>
      </w:r>
      <w:r w:rsidR="00DD074C" w:rsidRPr="00CE0AEF">
        <w:rPr>
          <w:sz w:val="24"/>
          <w:szCs w:val="24"/>
          <w:lang w:val="en-GB"/>
        </w:rPr>
        <w:t>s</w:t>
      </w:r>
      <w:r w:rsidR="003C1488" w:rsidRPr="00CE0AEF">
        <w:rPr>
          <w:sz w:val="24"/>
          <w:szCs w:val="24"/>
          <w:lang w:val="en-GB"/>
        </w:rPr>
        <w:t>,</w:t>
      </w:r>
      <w:r w:rsidR="00397B57" w:rsidRPr="00CE0AEF">
        <w:rPr>
          <w:sz w:val="24"/>
          <w:szCs w:val="24"/>
          <w:lang w:val="en-GB"/>
        </w:rPr>
        <w:t xml:space="preserve"> </w:t>
      </w:r>
      <w:r w:rsidR="004746C7" w:rsidRPr="00CE0AEF">
        <w:rPr>
          <w:sz w:val="24"/>
          <w:szCs w:val="24"/>
          <w:lang w:val="en-GB"/>
        </w:rPr>
        <w:t>an</w:t>
      </w:r>
      <w:r w:rsidR="009233C3" w:rsidRPr="00CE0AEF">
        <w:rPr>
          <w:sz w:val="24"/>
          <w:szCs w:val="24"/>
          <w:lang w:val="en-GB"/>
        </w:rPr>
        <w:t xml:space="preserve">other round of debate </w:t>
      </w:r>
      <w:r w:rsidR="003C1488" w:rsidRPr="00CE0AEF">
        <w:rPr>
          <w:sz w:val="24"/>
          <w:szCs w:val="24"/>
          <w:lang w:val="en-GB"/>
        </w:rPr>
        <w:t xml:space="preserve">took place </w:t>
      </w:r>
      <w:r w:rsidR="009233C3" w:rsidRPr="00CE0AEF">
        <w:rPr>
          <w:sz w:val="24"/>
          <w:szCs w:val="24"/>
          <w:lang w:val="en-GB"/>
        </w:rPr>
        <w:t xml:space="preserve">between the above-mentioned </w:t>
      </w:r>
      <w:r w:rsidR="004746C7" w:rsidRPr="00CE0AEF">
        <w:rPr>
          <w:sz w:val="24"/>
          <w:szCs w:val="24"/>
          <w:lang w:val="en-GB"/>
        </w:rPr>
        <w:t xml:space="preserve">two </w:t>
      </w:r>
      <w:r w:rsidR="009233C3" w:rsidRPr="00CE0AEF">
        <w:rPr>
          <w:sz w:val="24"/>
          <w:szCs w:val="24"/>
          <w:lang w:val="en-GB"/>
        </w:rPr>
        <w:t>group</w:t>
      </w:r>
      <w:r w:rsidR="004746C7" w:rsidRPr="00CE0AEF">
        <w:rPr>
          <w:sz w:val="24"/>
          <w:szCs w:val="24"/>
          <w:lang w:val="en-GB"/>
        </w:rPr>
        <w:t>s</w:t>
      </w:r>
      <w:r w:rsidR="009233C3" w:rsidRPr="00CE0AEF">
        <w:rPr>
          <w:sz w:val="24"/>
          <w:szCs w:val="24"/>
          <w:lang w:val="en-GB"/>
        </w:rPr>
        <w:t xml:space="preserve"> of academics</w:t>
      </w:r>
      <w:r w:rsidR="004746C7" w:rsidRPr="00CE0AEF">
        <w:rPr>
          <w:sz w:val="24"/>
          <w:szCs w:val="24"/>
          <w:lang w:val="en-GB"/>
        </w:rPr>
        <w:t>. T</w:t>
      </w:r>
      <w:r w:rsidR="00DD074C" w:rsidRPr="00CE0AEF">
        <w:rPr>
          <w:sz w:val="24"/>
          <w:szCs w:val="24"/>
          <w:lang w:val="en-GB"/>
        </w:rPr>
        <w:t>he anti-Article-</w:t>
      </w:r>
      <w:r w:rsidR="00743348" w:rsidRPr="00CE0AEF">
        <w:rPr>
          <w:sz w:val="24"/>
          <w:szCs w:val="24"/>
          <w:lang w:val="en-GB"/>
        </w:rPr>
        <w:t>13/</w:t>
      </w:r>
      <w:r w:rsidR="00DD074C" w:rsidRPr="00CE0AEF">
        <w:rPr>
          <w:sz w:val="24"/>
          <w:szCs w:val="24"/>
          <w:lang w:val="en-GB"/>
        </w:rPr>
        <w:t xml:space="preserve">17 group, in </w:t>
      </w:r>
      <w:r w:rsidR="00725860" w:rsidRPr="00CE0AEF">
        <w:rPr>
          <w:sz w:val="24"/>
          <w:szCs w:val="24"/>
          <w:lang w:val="en-GB"/>
        </w:rPr>
        <w:t xml:space="preserve">certain </w:t>
      </w:r>
      <w:r w:rsidR="004F2716" w:rsidRPr="00CE0AEF">
        <w:rPr>
          <w:sz w:val="24"/>
          <w:szCs w:val="24"/>
          <w:lang w:val="en-GB"/>
        </w:rPr>
        <w:t xml:space="preserve"> </w:t>
      </w:r>
      <w:r w:rsidR="00DD074C" w:rsidRPr="00CE0AEF">
        <w:rPr>
          <w:sz w:val="24"/>
          <w:szCs w:val="24"/>
          <w:lang w:val="en-GB"/>
        </w:rPr>
        <w:t>“Recommendations”</w:t>
      </w:r>
      <w:r w:rsidR="00DD074C" w:rsidRPr="00CE0AEF">
        <w:rPr>
          <w:rStyle w:val="Lbjegyzet-hivatkozs"/>
          <w:sz w:val="24"/>
          <w:szCs w:val="24"/>
          <w:lang w:val="en-GB"/>
        </w:rPr>
        <w:footnoteReference w:id="11"/>
      </w:r>
      <w:r w:rsidR="00DD074C" w:rsidRPr="00CE0AEF">
        <w:rPr>
          <w:sz w:val="24"/>
          <w:szCs w:val="24"/>
          <w:lang w:val="en-GB"/>
        </w:rPr>
        <w:t xml:space="preserve"> </w:t>
      </w:r>
      <w:r w:rsidR="004F2716" w:rsidRPr="00CE0AEF">
        <w:rPr>
          <w:sz w:val="24"/>
          <w:szCs w:val="24"/>
          <w:lang w:val="en-GB"/>
        </w:rPr>
        <w:t xml:space="preserve">published in November 2019 </w:t>
      </w:r>
      <w:r w:rsidR="00DD074C" w:rsidRPr="00CE0AEF">
        <w:rPr>
          <w:sz w:val="24"/>
          <w:szCs w:val="24"/>
          <w:lang w:val="en-GB"/>
        </w:rPr>
        <w:t>– originally prepared by seven researchers</w:t>
      </w:r>
      <w:r w:rsidRPr="00CE0AEF">
        <w:rPr>
          <w:sz w:val="24"/>
          <w:szCs w:val="24"/>
          <w:lang w:val="en-GB"/>
        </w:rPr>
        <w:t>, but then signed by several others</w:t>
      </w:r>
      <w:r w:rsidR="00DD074C" w:rsidRPr="00CE0AEF">
        <w:rPr>
          <w:sz w:val="24"/>
          <w:szCs w:val="24"/>
          <w:lang w:val="en-GB"/>
        </w:rPr>
        <w:t xml:space="preserve"> – tried to present </w:t>
      </w:r>
      <w:r w:rsidR="008012D1" w:rsidRPr="00CE0AEF">
        <w:rPr>
          <w:sz w:val="24"/>
          <w:szCs w:val="24"/>
          <w:lang w:val="en-GB"/>
        </w:rPr>
        <w:t>an</w:t>
      </w:r>
      <w:r w:rsidRPr="00CE0AEF">
        <w:rPr>
          <w:sz w:val="24"/>
          <w:szCs w:val="24"/>
          <w:lang w:val="en-GB"/>
        </w:rPr>
        <w:t xml:space="preserve"> interpretation </w:t>
      </w:r>
      <w:r w:rsidR="004746C7" w:rsidRPr="00CE0AEF">
        <w:rPr>
          <w:sz w:val="24"/>
          <w:szCs w:val="24"/>
          <w:lang w:val="en-GB"/>
        </w:rPr>
        <w:t>that</w:t>
      </w:r>
      <w:r w:rsidRPr="00CE0AEF">
        <w:rPr>
          <w:sz w:val="24"/>
          <w:szCs w:val="24"/>
          <w:lang w:val="en-GB"/>
        </w:rPr>
        <w:t xml:space="preserve"> would correspond both to their opinion how the provisions should have </w:t>
      </w:r>
      <w:r w:rsidR="003C1488" w:rsidRPr="00CE0AEF">
        <w:rPr>
          <w:sz w:val="24"/>
          <w:szCs w:val="24"/>
          <w:lang w:val="en-GB"/>
        </w:rPr>
        <w:t>been</w:t>
      </w:r>
      <w:r w:rsidRPr="00CE0AEF">
        <w:rPr>
          <w:sz w:val="24"/>
          <w:szCs w:val="24"/>
          <w:lang w:val="en-GB"/>
        </w:rPr>
        <w:t xml:space="preserve"> adopted </w:t>
      </w:r>
      <w:r w:rsidR="004F2716" w:rsidRPr="00CE0AEF">
        <w:rPr>
          <w:sz w:val="24"/>
          <w:szCs w:val="24"/>
          <w:lang w:val="en-GB"/>
        </w:rPr>
        <w:t xml:space="preserve">and to </w:t>
      </w:r>
      <w:r w:rsidRPr="00CE0AEF">
        <w:rPr>
          <w:sz w:val="24"/>
          <w:szCs w:val="24"/>
          <w:lang w:val="en-GB"/>
        </w:rPr>
        <w:t xml:space="preserve">the German declaration </w:t>
      </w:r>
      <w:r w:rsidR="004746C7" w:rsidRPr="00CE0AEF">
        <w:rPr>
          <w:sz w:val="24"/>
          <w:szCs w:val="24"/>
          <w:lang w:val="en-GB"/>
        </w:rPr>
        <w:t xml:space="preserve">signalling </w:t>
      </w:r>
      <w:r w:rsidRPr="00CE0AEF">
        <w:rPr>
          <w:sz w:val="24"/>
          <w:szCs w:val="24"/>
          <w:lang w:val="en-GB"/>
        </w:rPr>
        <w:t xml:space="preserve">the intention of not </w:t>
      </w:r>
      <w:r w:rsidR="004F2716" w:rsidRPr="00CE0AEF">
        <w:rPr>
          <w:sz w:val="24"/>
          <w:szCs w:val="24"/>
          <w:lang w:val="en-GB"/>
        </w:rPr>
        <w:t xml:space="preserve">transposing the provisions of Article 17 as adopted. </w:t>
      </w:r>
      <w:r w:rsidRPr="00CE0AEF">
        <w:rPr>
          <w:sz w:val="24"/>
          <w:szCs w:val="24"/>
          <w:lang w:val="en-GB"/>
        </w:rPr>
        <w:t xml:space="preserve"> </w:t>
      </w:r>
      <w:r w:rsidR="004F2716" w:rsidRPr="00CE0AEF">
        <w:rPr>
          <w:sz w:val="24"/>
          <w:szCs w:val="24"/>
          <w:lang w:val="en-GB"/>
        </w:rPr>
        <w:t xml:space="preserve">In response to this, an ALAI working group </w:t>
      </w:r>
      <w:r w:rsidR="006A3B8C" w:rsidRPr="00CE0AEF">
        <w:rPr>
          <w:sz w:val="24"/>
          <w:szCs w:val="24"/>
          <w:lang w:val="en-GB"/>
        </w:rPr>
        <w:t>published</w:t>
      </w:r>
      <w:r w:rsidR="004F2716" w:rsidRPr="00CE0AEF">
        <w:rPr>
          <w:sz w:val="24"/>
          <w:szCs w:val="24"/>
          <w:lang w:val="en-GB"/>
        </w:rPr>
        <w:t xml:space="preserve"> an opinion </w:t>
      </w:r>
      <w:r w:rsidR="00A703AE" w:rsidRPr="00CE0AEF">
        <w:rPr>
          <w:sz w:val="24"/>
          <w:szCs w:val="24"/>
          <w:lang w:val="en-GB"/>
        </w:rPr>
        <w:t xml:space="preserve">pointing out the reasons for </w:t>
      </w:r>
      <w:r w:rsidR="00291AE3" w:rsidRPr="00CE0AEF">
        <w:rPr>
          <w:sz w:val="24"/>
          <w:szCs w:val="24"/>
          <w:lang w:val="en-GB"/>
        </w:rPr>
        <w:t xml:space="preserve">which the </w:t>
      </w:r>
      <w:r w:rsidR="004F2716" w:rsidRPr="00CE0AEF">
        <w:rPr>
          <w:sz w:val="24"/>
          <w:szCs w:val="24"/>
          <w:lang w:val="en-GB"/>
        </w:rPr>
        <w:t xml:space="preserve">interpretation </w:t>
      </w:r>
      <w:r w:rsidR="00291AE3" w:rsidRPr="00CE0AEF">
        <w:rPr>
          <w:sz w:val="24"/>
          <w:szCs w:val="24"/>
          <w:lang w:val="en-GB"/>
        </w:rPr>
        <w:t>suggested by the other group w</w:t>
      </w:r>
      <w:r w:rsidR="008012D1" w:rsidRPr="00CE0AEF">
        <w:rPr>
          <w:sz w:val="24"/>
          <w:szCs w:val="24"/>
          <w:lang w:val="en-GB"/>
        </w:rPr>
        <w:t>as</w:t>
      </w:r>
      <w:r w:rsidR="00291AE3" w:rsidRPr="00CE0AEF">
        <w:rPr>
          <w:sz w:val="24"/>
          <w:szCs w:val="24"/>
          <w:lang w:val="en-GB"/>
        </w:rPr>
        <w:t xml:space="preserve"> not well-founded.</w:t>
      </w:r>
      <w:r w:rsidR="00291AE3" w:rsidRPr="00CE0AEF">
        <w:rPr>
          <w:rStyle w:val="Lbjegyzet-hivatkozs"/>
          <w:sz w:val="24"/>
          <w:szCs w:val="24"/>
          <w:lang w:val="en-GB"/>
        </w:rPr>
        <w:footnoteReference w:id="12"/>
      </w:r>
      <w:r w:rsidR="00291AE3" w:rsidRPr="00CE0AEF">
        <w:rPr>
          <w:sz w:val="24"/>
          <w:szCs w:val="24"/>
          <w:lang w:val="en-GB"/>
        </w:rPr>
        <w:t xml:space="preserve"> </w:t>
      </w:r>
      <w:r w:rsidR="00DD074C" w:rsidRPr="00CE0AEF">
        <w:rPr>
          <w:sz w:val="24"/>
          <w:szCs w:val="24"/>
          <w:lang w:val="en-GB"/>
        </w:rPr>
        <w:t xml:space="preserve">      </w:t>
      </w:r>
      <w:r w:rsidR="009B5139" w:rsidRPr="00CE0AEF">
        <w:rPr>
          <w:sz w:val="24"/>
          <w:szCs w:val="24"/>
          <w:lang w:val="en-GB"/>
        </w:rPr>
        <w:t xml:space="preserve"> </w:t>
      </w:r>
      <w:r w:rsidR="009233C3" w:rsidRPr="00CE0AEF">
        <w:rPr>
          <w:sz w:val="24"/>
          <w:szCs w:val="24"/>
          <w:lang w:val="en-GB"/>
        </w:rPr>
        <w:t xml:space="preserve">       </w:t>
      </w:r>
      <w:r w:rsidR="00397B57" w:rsidRPr="00CE0AEF">
        <w:rPr>
          <w:sz w:val="24"/>
          <w:szCs w:val="24"/>
          <w:lang w:val="en-GB"/>
        </w:rPr>
        <w:t xml:space="preserve">        </w:t>
      </w:r>
      <w:r w:rsidR="009F541A" w:rsidRPr="00CE0AEF">
        <w:rPr>
          <w:sz w:val="24"/>
          <w:szCs w:val="24"/>
          <w:lang w:val="en-GB"/>
        </w:rPr>
        <w:t xml:space="preserve">  </w:t>
      </w:r>
      <w:r w:rsidR="0032727C" w:rsidRPr="00CE0AEF">
        <w:rPr>
          <w:sz w:val="24"/>
          <w:szCs w:val="24"/>
          <w:lang w:val="en-GB"/>
        </w:rPr>
        <w:t xml:space="preserve">   </w:t>
      </w:r>
    </w:p>
    <w:p w:rsidR="007C2116" w:rsidRPr="00CE0AEF" w:rsidRDefault="007C2116" w:rsidP="00E917EF">
      <w:pPr>
        <w:jc w:val="both"/>
        <w:rPr>
          <w:sz w:val="24"/>
          <w:szCs w:val="24"/>
          <w:lang w:val="en-GB"/>
        </w:rPr>
      </w:pPr>
      <w:r w:rsidRPr="00CE0AEF">
        <w:rPr>
          <w:sz w:val="24"/>
          <w:szCs w:val="24"/>
          <w:lang w:val="en-GB"/>
        </w:rPr>
        <w:t xml:space="preserve"> </w:t>
      </w:r>
    </w:p>
    <w:p w:rsidR="00666FA2" w:rsidRPr="00CE0AEF" w:rsidRDefault="00666FA2" w:rsidP="00712F19">
      <w:pPr>
        <w:jc w:val="both"/>
        <w:rPr>
          <w:sz w:val="24"/>
          <w:szCs w:val="24"/>
          <w:lang w:val="en-GB"/>
        </w:rPr>
      </w:pPr>
      <w:r w:rsidRPr="00CE0AEF">
        <w:rPr>
          <w:sz w:val="24"/>
          <w:szCs w:val="24"/>
          <w:lang w:val="en-GB"/>
        </w:rPr>
        <w:t xml:space="preserve">  </w:t>
      </w:r>
      <w:r w:rsidR="006A3B8C" w:rsidRPr="00CE0AEF">
        <w:rPr>
          <w:sz w:val="24"/>
          <w:szCs w:val="24"/>
          <w:lang w:val="en-GB"/>
        </w:rPr>
        <w:t xml:space="preserve">  </w:t>
      </w:r>
      <w:r w:rsidRPr="00CE0AEF">
        <w:rPr>
          <w:sz w:val="24"/>
          <w:szCs w:val="24"/>
          <w:lang w:val="en-GB"/>
        </w:rPr>
        <w:t xml:space="preserve"> </w:t>
      </w:r>
      <w:r w:rsidR="00A703AE" w:rsidRPr="00CE0AEF">
        <w:rPr>
          <w:sz w:val="24"/>
          <w:szCs w:val="24"/>
          <w:lang w:val="en-GB"/>
        </w:rPr>
        <w:t xml:space="preserve">The drafters </w:t>
      </w:r>
      <w:r w:rsidR="00F77F68" w:rsidRPr="00CE0AEF">
        <w:rPr>
          <w:sz w:val="24"/>
          <w:szCs w:val="24"/>
          <w:lang w:val="en-GB"/>
        </w:rPr>
        <w:t xml:space="preserve">of the Discussion Draft have gratefully applied </w:t>
      </w:r>
      <w:r w:rsidR="00291223" w:rsidRPr="00CE0AEF">
        <w:rPr>
          <w:sz w:val="24"/>
          <w:szCs w:val="24"/>
          <w:lang w:val="en-GB"/>
        </w:rPr>
        <w:t xml:space="preserve">the basic </w:t>
      </w:r>
      <w:r w:rsidR="001608C0" w:rsidRPr="00CE0AEF">
        <w:rPr>
          <w:sz w:val="24"/>
          <w:szCs w:val="24"/>
          <w:lang w:val="en-GB"/>
        </w:rPr>
        <w:t xml:space="preserve">suggestions presented in </w:t>
      </w:r>
      <w:r w:rsidR="00F77F68" w:rsidRPr="00CE0AEF">
        <w:rPr>
          <w:sz w:val="24"/>
          <w:szCs w:val="24"/>
          <w:lang w:val="en-GB"/>
        </w:rPr>
        <w:t>the Recommendations how Article 17</w:t>
      </w:r>
      <w:r w:rsidR="006A3B8C" w:rsidRPr="00CE0AEF">
        <w:rPr>
          <w:sz w:val="24"/>
          <w:szCs w:val="24"/>
          <w:lang w:val="en-GB"/>
        </w:rPr>
        <w:t xml:space="preserve"> should have had to be adopted</w:t>
      </w:r>
      <w:r w:rsidR="004746C7" w:rsidRPr="00CE0AEF">
        <w:rPr>
          <w:sz w:val="24"/>
          <w:szCs w:val="24"/>
          <w:lang w:val="en-GB"/>
        </w:rPr>
        <w:t>. T</w:t>
      </w:r>
      <w:r w:rsidR="00F77F68" w:rsidRPr="00CE0AEF">
        <w:rPr>
          <w:sz w:val="24"/>
          <w:szCs w:val="24"/>
          <w:lang w:val="en-GB"/>
        </w:rPr>
        <w:t>his means</w:t>
      </w:r>
      <w:r w:rsidR="009504A5" w:rsidRPr="00CE0AEF">
        <w:rPr>
          <w:sz w:val="24"/>
          <w:szCs w:val="24"/>
          <w:lang w:val="en-GB"/>
        </w:rPr>
        <w:t xml:space="preserve"> mainly </w:t>
      </w:r>
      <w:r w:rsidR="00A00B4F" w:rsidRPr="00CE0AEF">
        <w:rPr>
          <w:sz w:val="24"/>
          <w:szCs w:val="24"/>
          <w:lang w:val="en-GB"/>
        </w:rPr>
        <w:t>two</w:t>
      </w:r>
      <w:r w:rsidR="00F77F68" w:rsidRPr="00CE0AEF">
        <w:rPr>
          <w:sz w:val="24"/>
          <w:szCs w:val="24"/>
          <w:lang w:val="en-GB"/>
        </w:rPr>
        <w:t xml:space="preserve"> </w:t>
      </w:r>
      <w:r w:rsidR="004746C7" w:rsidRPr="00CE0AEF">
        <w:rPr>
          <w:sz w:val="24"/>
          <w:szCs w:val="24"/>
          <w:lang w:val="en-GB"/>
        </w:rPr>
        <w:t>things</w:t>
      </w:r>
      <w:r w:rsidR="001608C0" w:rsidRPr="00CE0AEF">
        <w:rPr>
          <w:sz w:val="24"/>
          <w:szCs w:val="24"/>
          <w:lang w:val="en-GB"/>
        </w:rPr>
        <w:t xml:space="preserve">. </w:t>
      </w:r>
      <w:r w:rsidR="00D20E66" w:rsidRPr="00CE0AEF">
        <w:rPr>
          <w:sz w:val="24"/>
          <w:szCs w:val="24"/>
          <w:lang w:val="en-GB"/>
        </w:rPr>
        <w:t>F</w:t>
      </w:r>
      <w:r w:rsidR="00A00B4F" w:rsidRPr="00CE0AEF">
        <w:rPr>
          <w:sz w:val="24"/>
          <w:szCs w:val="24"/>
          <w:lang w:val="en-GB"/>
        </w:rPr>
        <w:t xml:space="preserve">irst, </w:t>
      </w:r>
      <w:r w:rsidR="00F77F68" w:rsidRPr="00CE0AEF">
        <w:rPr>
          <w:sz w:val="24"/>
          <w:szCs w:val="24"/>
          <w:lang w:val="en-GB"/>
        </w:rPr>
        <w:t xml:space="preserve">that </w:t>
      </w:r>
      <w:r w:rsidR="00A00B4F" w:rsidRPr="00CE0AEF">
        <w:rPr>
          <w:sz w:val="24"/>
          <w:szCs w:val="24"/>
          <w:lang w:val="en-GB"/>
        </w:rPr>
        <w:t xml:space="preserve">the </w:t>
      </w:r>
      <w:r w:rsidR="001608C0" w:rsidRPr="00CE0AEF">
        <w:rPr>
          <w:sz w:val="24"/>
          <w:szCs w:val="24"/>
          <w:lang w:val="en-GB"/>
        </w:rPr>
        <w:t xml:space="preserve">exclusive right of authorization of the acts performed by </w:t>
      </w:r>
      <w:r w:rsidR="00D64765" w:rsidRPr="00CE0AEF">
        <w:rPr>
          <w:sz w:val="24"/>
          <w:szCs w:val="24"/>
          <w:lang w:val="en-GB"/>
        </w:rPr>
        <w:t>online content-sharing service providers (</w:t>
      </w:r>
      <w:r w:rsidR="001608C0" w:rsidRPr="00CE0AEF">
        <w:rPr>
          <w:sz w:val="24"/>
          <w:szCs w:val="24"/>
          <w:lang w:val="en-GB"/>
        </w:rPr>
        <w:t>OCSSPs</w:t>
      </w:r>
      <w:r w:rsidR="00D64765" w:rsidRPr="00CE0AEF">
        <w:rPr>
          <w:sz w:val="24"/>
          <w:szCs w:val="24"/>
          <w:lang w:val="en-GB"/>
        </w:rPr>
        <w:t>)</w:t>
      </w:r>
      <w:r w:rsidR="001608C0" w:rsidRPr="00CE0AEF">
        <w:rPr>
          <w:sz w:val="24"/>
          <w:szCs w:val="24"/>
          <w:lang w:val="en-GB"/>
        </w:rPr>
        <w:t xml:space="preserve"> as </w:t>
      </w:r>
      <w:r w:rsidR="004746C7" w:rsidRPr="00CE0AEF">
        <w:rPr>
          <w:sz w:val="24"/>
          <w:szCs w:val="24"/>
          <w:lang w:val="en-GB"/>
        </w:rPr>
        <w:t>clarified</w:t>
      </w:r>
      <w:r w:rsidR="001608C0" w:rsidRPr="00CE0AEF">
        <w:rPr>
          <w:sz w:val="24"/>
          <w:szCs w:val="24"/>
          <w:lang w:val="en-GB"/>
        </w:rPr>
        <w:t xml:space="preserve"> in </w:t>
      </w:r>
      <w:r w:rsidR="003A6C3A" w:rsidRPr="00CE0AEF">
        <w:rPr>
          <w:sz w:val="24"/>
          <w:szCs w:val="24"/>
          <w:lang w:val="en-GB"/>
        </w:rPr>
        <w:t xml:space="preserve">Article </w:t>
      </w:r>
      <w:r w:rsidR="00A00B4F" w:rsidRPr="00CE0AEF">
        <w:rPr>
          <w:sz w:val="24"/>
          <w:szCs w:val="24"/>
          <w:lang w:val="en-GB"/>
        </w:rPr>
        <w:t xml:space="preserve">17(1) of the DSM Directive </w:t>
      </w:r>
      <w:r w:rsidR="001608C0" w:rsidRPr="00CE0AEF">
        <w:rPr>
          <w:sz w:val="24"/>
          <w:szCs w:val="24"/>
          <w:lang w:val="en-GB"/>
        </w:rPr>
        <w:t>in accordance with Article 3</w:t>
      </w:r>
      <w:r w:rsidR="00725860" w:rsidRPr="00CE0AEF">
        <w:rPr>
          <w:sz w:val="24"/>
          <w:szCs w:val="24"/>
          <w:lang w:val="en-GB"/>
        </w:rPr>
        <w:t>(1) and (2)</w:t>
      </w:r>
      <w:r w:rsidR="001608C0" w:rsidRPr="00CE0AEF">
        <w:rPr>
          <w:sz w:val="24"/>
          <w:szCs w:val="24"/>
          <w:lang w:val="en-GB"/>
        </w:rPr>
        <w:t xml:space="preserve"> of the InfoSoc Directive </w:t>
      </w:r>
      <w:r w:rsidR="00136D40" w:rsidRPr="00CE0AEF">
        <w:rPr>
          <w:sz w:val="24"/>
          <w:szCs w:val="24"/>
          <w:lang w:val="en-GB"/>
        </w:rPr>
        <w:t xml:space="preserve">(Directive 2001/29/EC) </w:t>
      </w:r>
      <w:r w:rsidR="001608C0" w:rsidRPr="00CE0AEF">
        <w:rPr>
          <w:sz w:val="24"/>
          <w:szCs w:val="24"/>
          <w:lang w:val="en-GB"/>
        </w:rPr>
        <w:t xml:space="preserve">may be transformed to </w:t>
      </w:r>
      <w:r w:rsidR="00725860" w:rsidRPr="00CE0AEF">
        <w:rPr>
          <w:sz w:val="24"/>
          <w:szCs w:val="24"/>
          <w:lang w:val="en-GB"/>
        </w:rPr>
        <w:t xml:space="preserve">a </w:t>
      </w:r>
      <w:r w:rsidR="007F2A42" w:rsidRPr="00CE0AEF">
        <w:rPr>
          <w:sz w:val="24"/>
          <w:szCs w:val="24"/>
          <w:lang w:val="en-GB"/>
        </w:rPr>
        <w:t>mere right to remuneration</w:t>
      </w:r>
      <w:r w:rsidR="006272A8" w:rsidRPr="00CE0AEF">
        <w:rPr>
          <w:sz w:val="24"/>
          <w:szCs w:val="24"/>
          <w:lang w:val="en-GB"/>
        </w:rPr>
        <w:t xml:space="preserve"> </w:t>
      </w:r>
      <w:r w:rsidR="001608C0" w:rsidRPr="00CE0AEF">
        <w:rPr>
          <w:sz w:val="24"/>
          <w:szCs w:val="24"/>
          <w:lang w:val="en-GB"/>
        </w:rPr>
        <w:t xml:space="preserve">through statutory licensing </w:t>
      </w:r>
      <w:r w:rsidR="006272A8" w:rsidRPr="00CE0AEF">
        <w:rPr>
          <w:sz w:val="24"/>
          <w:szCs w:val="24"/>
          <w:lang w:val="en-GB"/>
        </w:rPr>
        <w:t xml:space="preserve">(as it </w:t>
      </w:r>
      <w:r w:rsidR="00725860" w:rsidRPr="00CE0AEF">
        <w:rPr>
          <w:sz w:val="24"/>
          <w:szCs w:val="24"/>
          <w:lang w:val="en-GB"/>
        </w:rPr>
        <w:t>can be</w:t>
      </w:r>
      <w:r w:rsidR="006272A8" w:rsidRPr="00CE0AEF">
        <w:rPr>
          <w:sz w:val="24"/>
          <w:szCs w:val="24"/>
          <w:lang w:val="en-GB"/>
        </w:rPr>
        <w:t xml:space="preserve"> seen below, </w:t>
      </w:r>
      <w:r w:rsidR="004746C7" w:rsidRPr="00CE0AEF">
        <w:rPr>
          <w:sz w:val="24"/>
          <w:szCs w:val="24"/>
          <w:lang w:val="en-GB"/>
        </w:rPr>
        <w:t xml:space="preserve">in the Discussion Draft, </w:t>
      </w:r>
      <w:r w:rsidR="006272A8" w:rsidRPr="00CE0AEF">
        <w:rPr>
          <w:sz w:val="24"/>
          <w:szCs w:val="24"/>
          <w:lang w:val="en-GB"/>
        </w:rPr>
        <w:t xml:space="preserve">this </w:t>
      </w:r>
      <w:r w:rsidR="004746C7" w:rsidRPr="00CE0AEF">
        <w:rPr>
          <w:sz w:val="24"/>
          <w:szCs w:val="24"/>
          <w:lang w:val="en-GB"/>
        </w:rPr>
        <w:t>has been</w:t>
      </w:r>
      <w:r w:rsidR="006272A8" w:rsidRPr="00CE0AEF">
        <w:rPr>
          <w:sz w:val="24"/>
          <w:szCs w:val="24"/>
          <w:lang w:val="en-GB"/>
        </w:rPr>
        <w:t xml:space="preserve"> </w:t>
      </w:r>
      <w:r w:rsidR="008012D1" w:rsidRPr="00CE0AEF">
        <w:rPr>
          <w:sz w:val="24"/>
          <w:szCs w:val="24"/>
          <w:lang w:val="en-GB"/>
        </w:rPr>
        <w:t>applied</w:t>
      </w:r>
      <w:r w:rsidR="006272A8" w:rsidRPr="00CE0AEF">
        <w:rPr>
          <w:sz w:val="24"/>
          <w:szCs w:val="24"/>
          <w:lang w:val="en-GB"/>
        </w:rPr>
        <w:t xml:space="preserve"> </w:t>
      </w:r>
      <w:r w:rsidR="001608C0" w:rsidRPr="00CE0AEF">
        <w:rPr>
          <w:sz w:val="24"/>
          <w:szCs w:val="24"/>
          <w:lang w:val="en-GB"/>
        </w:rPr>
        <w:t xml:space="preserve">in </w:t>
      </w:r>
      <w:r w:rsidR="006272A8" w:rsidRPr="00CE0AEF">
        <w:rPr>
          <w:sz w:val="24"/>
          <w:szCs w:val="24"/>
          <w:lang w:val="en-GB"/>
        </w:rPr>
        <w:t xml:space="preserve">a special way). Second, </w:t>
      </w:r>
      <w:r w:rsidR="006A3B8C" w:rsidRPr="00CE0AEF">
        <w:rPr>
          <w:sz w:val="24"/>
          <w:szCs w:val="24"/>
          <w:lang w:val="en-GB"/>
        </w:rPr>
        <w:t xml:space="preserve">that the </w:t>
      </w:r>
      <w:r w:rsidR="001608C0" w:rsidRPr="00CE0AEF">
        <w:rPr>
          <w:sz w:val="24"/>
          <w:szCs w:val="24"/>
          <w:lang w:val="en-GB"/>
        </w:rPr>
        <w:t xml:space="preserve">effective and expeditious </w:t>
      </w:r>
      <w:r w:rsidR="003A6C3A" w:rsidRPr="00CE0AEF">
        <w:rPr>
          <w:sz w:val="24"/>
          <w:szCs w:val="24"/>
          <w:lang w:val="en-GB"/>
        </w:rPr>
        <w:t xml:space="preserve">post-blocking </w:t>
      </w:r>
      <w:r w:rsidR="001608C0" w:rsidRPr="00CE0AEF">
        <w:rPr>
          <w:sz w:val="24"/>
          <w:szCs w:val="24"/>
          <w:lang w:val="en-GB"/>
        </w:rPr>
        <w:t xml:space="preserve">complaint and redress mechanism </w:t>
      </w:r>
      <w:r w:rsidRPr="00CE0AEF">
        <w:rPr>
          <w:sz w:val="24"/>
          <w:szCs w:val="24"/>
          <w:lang w:val="en-GB"/>
        </w:rPr>
        <w:t xml:space="preserve">available </w:t>
      </w:r>
      <w:r w:rsidR="00743348" w:rsidRPr="00CE0AEF">
        <w:rPr>
          <w:sz w:val="24"/>
          <w:szCs w:val="24"/>
          <w:lang w:val="en-GB"/>
        </w:rPr>
        <w:t>to</w:t>
      </w:r>
      <w:r w:rsidR="003A6C3A" w:rsidRPr="00CE0AEF">
        <w:rPr>
          <w:sz w:val="24"/>
          <w:szCs w:val="24"/>
          <w:lang w:val="en-GB"/>
        </w:rPr>
        <w:t xml:space="preserve"> users </w:t>
      </w:r>
      <w:r w:rsidRPr="00CE0AEF">
        <w:rPr>
          <w:sz w:val="24"/>
          <w:szCs w:val="24"/>
          <w:lang w:val="en-GB"/>
        </w:rPr>
        <w:t xml:space="preserve">as </w:t>
      </w:r>
      <w:r w:rsidR="004746C7" w:rsidRPr="00CE0AEF">
        <w:rPr>
          <w:sz w:val="24"/>
          <w:szCs w:val="24"/>
          <w:lang w:val="en-GB"/>
        </w:rPr>
        <w:t xml:space="preserve">provided </w:t>
      </w:r>
      <w:r w:rsidR="003A6C3A" w:rsidRPr="00CE0AEF">
        <w:rPr>
          <w:sz w:val="24"/>
          <w:szCs w:val="24"/>
          <w:lang w:val="en-GB"/>
        </w:rPr>
        <w:t xml:space="preserve">in Article 17(9) </w:t>
      </w:r>
      <w:r w:rsidR="006A3B8C" w:rsidRPr="00CE0AEF">
        <w:rPr>
          <w:sz w:val="24"/>
          <w:szCs w:val="24"/>
          <w:lang w:val="en-GB"/>
        </w:rPr>
        <w:t xml:space="preserve">should be replaced with a </w:t>
      </w:r>
      <w:r w:rsidR="003A6C3A" w:rsidRPr="00CE0AEF">
        <w:rPr>
          <w:sz w:val="24"/>
          <w:szCs w:val="24"/>
          <w:lang w:val="en-GB"/>
        </w:rPr>
        <w:t xml:space="preserve">procedure </w:t>
      </w:r>
      <w:r w:rsidR="006A3B8C" w:rsidRPr="00CE0AEF">
        <w:rPr>
          <w:sz w:val="24"/>
          <w:szCs w:val="24"/>
          <w:lang w:val="en-GB"/>
        </w:rPr>
        <w:t xml:space="preserve">with the protected materials already made available </w:t>
      </w:r>
      <w:r w:rsidR="00725860" w:rsidRPr="00CE0AEF">
        <w:rPr>
          <w:sz w:val="24"/>
          <w:szCs w:val="24"/>
          <w:lang w:val="en-GB"/>
        </w:rPr>
        <w:t xml:space="preserve">– </w:t>
      </w:r>
      <w:r w:rsidR="003A6C3A" w:rsidRPr="00CE0AEF">
        <w:rPr>
          <w:sz w:val="24"/>
          <w:szCs w:val="24"/>
          <w:lang w:val="en-GB"/>
        </w:rPr>
        <w:t>a kind of notice-and-take-down system</w:t>
      </w:r>
      <w:r w:rsidR="00725860" w:rsidRPr="00CE0AEF">
        <w:rPr>
          <w:sz w:val="24"/>
          <w:szCs w:val="24"/>
          <w:lang w:val="en-GB"/>
        </w:rPr>
        <w:t xml:space="preserve"> – </w:t>
      </w:r>
      <w:r w:rsidR="006A3B8C" w:rsidRPr="00CE0AEF">
        <w:rPr>
          <w:sz w:val="24"/>
          <w:szCs w:val="24"/>
          <w:lang w:val="en-GB"/>
        </w:rPr>
        <w:t>available to rightholders</w:t>
      </w:r>
      <w:r w:rsidR="00725860" w:rsidRPr="00CE0AEF">
        <w:rPr>
          <w:sz w:val="24"/>
          <w:szCs w:val="24"/>
          <w:lang w:val="en-GB"/>
        </w:rPr>
        <w:t xml:space="preserve"> (an idea fully implemented in the Draft)</w:t>
      </w:r>
      <w:r w:rsidRPr="00CE0AEF">
        <w:rPr>
          <w:sz w:val="24"/>
          <w:szCs w:val="24"/>
          <w:lang w:val="en-GB"/>
        </w:rPr>
        <w:t xml:space="preserve">. </w:t>
      </w:r>
    </w:p>
    <w:p w:rsidR="002F2AA7" w:rsidRPr="00CE0AEF" w:rsidRDefault="007F2A42" w:rsidP="00712F19">
      <w:pPr>
        <w:jc w:val="both"/>
        <w:rPr>
          <w:sz w:val="24"/>
          <w:szCs w:val="24"/>
          <w:lang w:val="en-GB"/>
        </w:rPr>
      </w:pPr>
      <w:r w:rsidRPr="00CE0AEF">
        <w:rPr>
          <w:sz w:val="24"/>
          <w:szCs w:val="24"/>
          <w:lang w:val="en-GB"/>
        </w:rPr>
        <w:t xml:space="preserve"> </w:t>
      </w:r>
    </w:p>
    <w:p w:rsidR="00A85868" w:rsidRPr="00CE0AEF" w:rsidRDefault="001B6B84" w:rsidP="0086472F">
      <w:pPr>
        <w:jc w:val="both"/>
        <w:rPr>
          <w:sz w:val="24"/>
          <w:szCs w:val="24"/>
          <w:lang w:val="en-GB"/>
        </w:rPr>
      </w:pPr>
      <w:r w:rsidRPr="00CE0AEF">
        <w:rPr>
          <w:sz w:val="24"/>
          <w:szCs w:val="24"/>
          <w:lang w:val="en-GB"/>
        </w:rPr>
        <w:t xml:space="preserve">   </w:t>
      </w:r>
      <w:r w:rsidR="006A3B8C" w:rsidRPr="00CE0AEF">
        <w:rPr>
          <w:sz w:val="24"/>
          <w:szCs w:val="24"/>
          <w:lang w:val="en-GB"/>
        </w:rPr>
        <w:t xml:space="preserve">   </w:t>
      </w:r>
      <w:r w:rsidRPr="00CE0AEF">
        <w:rPr>
          <w:sz w:val="24"/>
          <w:szCs w:val="24"/>
          <w:lang w:val="en-GB"/>
        </w:rPr>
        <w:t xml:space="preserve">However, there </w:t>
      </w:r>
      <w:r w:rsidR="0086472F" w:rsidRPr="00CE0AEF">
        <w:rPr>
          <w:sz w:val="24"/>
          <w:szCs w:val="24"/>
          <w:lang w:val="en-GB"/>
        </w:rPr>
        <w:t>is a</w:t>
      </w:r>
      <w:r w:rsidR="006A3B8C" w:rsidRPr="00CE0AEF">
        <w:rPr>
          <w:sz w:val="24"/>
          <w:szCs w:val="24"/>
          <w:lang w:val="en-GB"/>
        </w:rPr>
        <w:t>n even</w:t>
      </w:r>
      <w:r w:rsidRPr="00CE0AEF">
        <w:rPr>
          <w:sz w:val="24"/>
          <w:szCs w:val="24"/>
          <w:lang w:val="en-GB"/>
        </w:rPr>
        <w:t xml:space="preserve"> more fundamental aspect of the Discussion Draft </w:t>
      </w:r>
      <w:r w:rsidR="00BD343B" w:rsidRPr="00CE0AEF">
        <w:rPr>
          <w:sz w:val="24"/>
          <w:szCs w:val="24"/>
          <w:lang w:val="en-GB"/>
        </w:rPr>
        <w:t>that is</w:t>
      </w:r>
      <w:r w:rsidR="0086472F" w:rsidRPr="00CE0AEF">
        <w:rPr>
          <w:sz w:val="24"/>
          <w:szCs w:val="24"/>
          <w:lang w:val="en-GB"/>
        </w:rPr>
        <w:t xml:space="preserve"> </w:t>
      </w:r>
      <w:r w:rsidRPr="00CE0AEF">
        <w:rPr>
          <w:sz w:val="24"/>
          <w:szCs w:val="24"/>
          <w:lang w:val="en-GB"/>
        </w:rPr>
        <w:t xml:space="preserve">not in accordance with </w:t>
      </w:r>
      <w:r w:rsidR="004746C7" w:rsidRPr="00CE0AEF">
        <w:rPr>
          <w:sz w:val="24"/>
          <w:szCs w:val="24"/>
          <w:lang w:val="en-GB"/>
        </w:rPr>
        <w:t xml:space="preserve">the provisions </w:t>
      </w:r>
      <w:r w:rsidRPr="00CE0AEF">
        <w:rPr>
          <w:sz w:val="24"/>
          <w:szCs w:val="24"/>
          <w:lang w:val="en-GB"/>
        </w:rPr>
        <w:t>of Article 17</w:t>
      </w:r>
      <w:r w:rsidR="0086472F" w:rsidRPr="00CE0AEF">
        <w:rPr>
          <w:sz w:val="24"/>
          <w:szCs w:val="24"/>
          <w:lang w:val="en-GB"/>
        </w:rPr>
        <w:t xml:space="preserve">. It was not signalled </w:t>
      </w:r>
      <w:r w:rsidRPr="00CE0AEF">
        <w:rPr>
          <w:sz w:val="24"/>
          <w:szCs w:val="24"/>
          <w:lang w:val="en-GB"/>
        </w:rPr>
        <w:t>in the German declaration</w:t>
      </w:r>
      <w:r w:rsidR="00864D1B" w:rsidRPr="00CE0AEF">
        <w:rPr>
          <w:sz w:val="24"/>
          <w:szCs w:val="24"/>
          <w:lang w:val="en-GB"/>
        </w:rPr>
        <w:t xml:space="preserve"> yet on the occasion of the adoption of the DSM Directive, which is understandable because it </w:t>
      </w:r>
      <w:r w:rsidR="00BD343B" w:rsidRPr="00CE0AEF">
        <w:rPr>
          <w:sz w:val="24"/>
          <w:szCs w:val="24"/>
          <w:lang w:val="en-GB"/>
        </w:rPr>
        <w:t xml:space="preserve">seems </w:t>
      </w:r>
      <w:r w:rsidR="00864D1B" w:rsidRPr="00CE0AEF">
        <w:rPr>
          <w:sz w:val="24"/>
          <w:szCs w:val="24"/>
          <w:lang w:val="en-GB"/>
        </w:rPr>
        <w:t xml:space="preserve">that it has been based on </w:t>
      </w:r>
      <w:r w:rsidR="00BD343B" w:rsidRPr="00CE0AEF">
        <w:rPr>
          <w:sz w:val="24"/>
          <w:szCs w:val="24"/>
          <w:lang w:val="en-GB"/>
        </w:rPr>
        <w:t>a theory presented by two of the seven co-authors of the Recommendations</w:t>
      </w:r>
      <w:r w:rsidR="00B777DC" w:rsidRPr="00CE0AEF">
        <w:rPr>
          <w:sz w:val="24"/>
          <w:szCs w:val="24"/>
          <w:lang w:val="en-GB"/>
        </w:rPr>
        <w:t xml:space="preserve"> mentioned </w:t>
      </w:r>
      <w:r w:rsidR="00291223" w:rsidRPr="00CE0AEF">
        <w:rPr>
          <w:sz w:val="24"/>
          <w:szCs w:val="24"/>
          <w:lang w:val="en-GB"/>
        </w:rPr>
        <w:t xml:space="preserve">above </w:t>
      </w:r>
      <w:r w:rsidR="00864D1B" w:rsidRPr="00CE0AEF">
        <w:rPr>
          <w:sz w:val="24"/>
          <w:szCs w:val="24"/>
          <w:lang w:val="en-GB"/>
        </w:rPr>
        <w:t>only several months after th</w:t>
      </w:r>
      <w:r w:rsidR="006A3B8C" w:rsidRPr="00CE0AEF">
        <w:rPr>
          <w:sz w:val="24"/>
          <w:szCs w:val="24"/>
          <w:lang w:val="en-GB"/>
        </w:rPr>
        <w:t>e adoption of the Directive</w:t>
      </w:r>
      <w:r w:rsidR="00864D1B" w:rsidRPr="00CE0AEF">
        <w:rPr>
          <w:sz w:val="24"/>
          <w:szCs w:val="24"/>
          <w:lang w:val="en-GB"/>
        </w:rPr>
        <w:t xml:space="preserve">, </w:t>
      </w:r>
      <w:r w:rsidR="00291223" w:rsidRPr="00CE0AEF">
        <w:rPr>
          <w:sz w:val="24"/>
          <w:szCs w:val="24"/>
          <w:lang w:val="en-GB"/>
        </w:rPr>
        <w:t>in October 2019</w:t>
      </w:r>
      <w:r w:rsidR="00864D1B" w:rsidRPr="00CE0AEF">
        <w:rPr>
          <w:rStyle w:val="Lbjegyzet-hivatkozs"/>
          <w:sz w:val="24"/>
          <w:szCs w:val="24"/>
          <w:lang w:val="en-GB"/>
        </w:rPr>
        <w:footnoteReference w:id="13"/>
      </w:r>
      <w:r w:rsidR="00864D1B" w:rsidRPr="00CE0AEF">
        <w:rPr>
          <w:sz w:val="24"/>
          <w:szCs w:val="24"/>
          <w:lang w:val="en-GB"/>
        </w:rPr>
        <w:t>. According to the theory</w:t>
      </w:r>
      <w:r w:rsidR="00A85868" w:rsidRPr="00CE0AEF">
        <w:rPr>
          <w:sz w:val="24"/>
          <w:szCs w:val="24"/>
          <w:lang w:val="en-GB"/>
        </w:rPr>
        <w:t xml:space="preserve">, </w:t>
      </w:r>
      <w:r w:rsidR="00BD343B" w:rsidRPr="00CE0AEF">
        <w:rPr>
          <w:sz w:val="24"/>
          <w:szCs w:val="24"/>
          <w:lang w:val="en-GB"/>
        </w:rPr>
        <w:t xml:space="preserve">the acts of communication and making available to the public performed by </w:t>
      </w:r>
      <w:r w:rsidR="00494C9F" w:rsidRPr="00CE0AEF">
        <w:rPr>
          <w:sz w:val="24"/>
          <w:szCs w:val="24"/>
          <w:lang w:val="en-GB"/>
        </w:rPr>
        <w:t xml:space="preserve">OCSSPs for which, </w:t>
      </w:r>
      <w:r w:rsidR="006A3B8C" w:rsidRPr="00CE0AEF">
        <w:rPr>
          <w:sz w:val="24"/>
          <w:szCs w:val="24"/>
          <w:lang w:val="en-GB"/>
        </w:rPr>
        <w:t xml:space="preserve">as provided in </w:t>
      </w:r>
      <w:r w:rsidR="00494C9F" w:rsidRPr="00CE0AEF">
        <w:rPr>
          <w:sz w:val="24"/>
          <w:szCs w:val="24"/>
          <w:lang w:val="en-GB"/>
        </w:rPr>
        <w:t>Article 17(1), they must obtain authorization from the owners of the exclusive right</w:t>
      </w:r>
      <w:r w:rsidR="00B777DC" w:rsidRPr="00CE0AEF">
        <w:rPr>
          <w:sz w:val="24"/>
          <w:szCs w:val="24"/>
          <w:lang w:val="en-GB"/>
        </w:rPr>
        <w:t>s</w:t>
      </w:r>
      <w:r w:rsidR="00494C9F" w:rsidRPr="00CE0AEF">
        <w:rPr>
          <w:sz w:val="24"/>
          <w:szCs w:val="24"/>
          <w:lang w:val="en-GB"/>
        </w:rPr>
        <w:t xml:space="preserve"> of communication and making available to the public provided in Article 3</w:t>
      </w:r>
      <w:r w:rsidR="008012D1" w:rsidRPr="00CE0AEF">
        <w:rPr>
          <w:sz w:val="24"/>
          <w:szCs w:val="24"/>
          <w:lang w:val="en-GB"/>
        </w:rPr>
        <w:t>(1) and (2)</w:t>
      </w:r>
      <w:r w:rsidR="00494C9F" w:rsidRPr="00CE0AEF">
        <w:rPr>
          <w:sz w:val="24"/>
          <w:szCs w:val="24"/>
          <w:lang w:val="en-GB"/>
        </w:rPr>
        <w:t xml:space="preserve"> of the InfoSoc Directive are not acts of communication and making available to the public under Article 3</w:t>
      </w:r>
      <w:r w:rsidR="00743348" w:rsidRPr="00CE0AEF">
        <w:rPr>
          <w:sz w:val="24"/>
          <w:szCs w:val="24"/>
          <w:lang w:val="en-GB"/>
        </w:rPr>
        <w:t>(1) and (2)</w:t>
      </w:r>
      <w:r w:rsidR="00494C9F" w:rsidRPr="00CE0AEF">
        <w:rPr>
          <w:sz w:val="24"/>
          <w:szCs w:val="24"/>
          <w:lang w:val="en-GB"/>
        </w:rPr>
        <w:t xml:space="preserve"> of the InfoSoc Directive</w:t>
      </w:r>
      <w:r w:rsidR="00A85868" w:rsidRPr="00CE0AEF">
        <w:rPr>
          <w:sz w:val="24"/>
          <w:szCs w:val="24"/>
          <w:lang w:val="en-GB"/>
        </w:rPr>
        <w:t>; therefore</w:t>
      </w:r>
      <w:r w:rsidR="00743348" w:rsidRPr="00CE0AEF">
        <w:rPr>
          <w:sz w:val="24"/>
          <w:szCs w:val="24"/>
          <w:lang w:val="en-GB"/>
        </w:rPr>
        <w:t>,</w:t>
      </w:r>
      <w:r w:rsidR="00A85868" w:rsidRPr="00CE0AEF">
        <w:rPr>
          <w:sz w:val="24"/>
          <w:szCs w:val="24"/>
          <w:lang w:val="en-GB"/>
        </w:rPr>
        <w:t xml:space="preserve"> </w:t>
      </w:r>
      <w:r w:rsidR="00B777DC" w:rsidRPr="00CE0AEF">
        <w:rPr>
          <w:sz w:val="24"/>
          <w:szCs w:val="24"/>
          <w:lang w:val="en-GB"/>
        </w:rPr>
        <w:t xml:space="preserve">a </w:t>
      </w:r>
      <w:r w:rsidR="00B777DC" w:rsidRPr="00CE0AEF">
        <w:rPr>
          <w:i/>
          <w:sz w:val="24"/>
          <w:szCs w:val="24"/>
          <w:lang w:val="en-GB"/>
        </w:rPr>
        <w:t>sui generis</w:t>
      </w:r>
      <w:r w:rsidR="00B777DC" w:rsidRPr="00CE0AEF">
        <w:rPr>
          <w:sz w:val="24"/>
          <w:szCs w:val="24"/>
          <w:lang w:val="en-GB"/>
        </w:rPr>
        <w:t xml:space="preserve"> right is involved to which no provision</w:t>
      </w:r>
      <w:r w:rsidR="00C93DB1" w:rsidRPr="00CE0AEF">
        <w:rPr>
          <w:sz w:val="24"/>
          <w:szCs w:val="24"/>
          <w:lang w:val="en-GB"/>
        </w:rPr>
        <w:t>s</w:t>
      </w:r>
      <w:r w:rsidR="00B777DC" w:rsidRPr="00CE0AEF">
        <w:rPr>
          <w:sz w:val="24"/>
          <w:szCs w:val="24"/>
          <w:lang w:val="en-GB"/>
        </w:rPr>
        <w:t xml:space="preserve"> of the InfoSoc Directive </w:t>
      </w:r>
      <w:r w:rsidR="00C93DB1" w:rsidRPr="00CE0AEF">
        <w:rPr>
          <w:sz w:val="24"/>
          <w:szCs w:val="24"/>
          <w:lang w:val="en-GB"/>
        </w:rPr>
        <w:t xml:space="preserve">(and </w:t>
      </w:r>
      <w:r w:rsidR="00743348" w:rsidRPr="00CE0AEF">
        <w:rPr>
          <w:sz w:val="24"/>
          <w:szCs w:val="24"/>
          <w:lang w:val="en-GB"/>
        </w:rPr>
        <w:t xml:space="preserve">apparently </w:t>
      </w:r>
      <w:r w:rsidR="00C93DB1" w:rsidRPr="00CE0AEF">
        <w:rPr>
          <w:sz w:val="24"/>
          <w:szCs w:val="24"/>
          <w:lang w:val="en-GB"/>
        </w:rPr>
        <w:t xml:space="preserve">no provision of the international treaties implemented in the Directive) apply. </w:t>
      </w:r>
      <w:r w:rsidR="00B777DC" w:rsidRPr="00CE0AEF">
        <w:rPr>
          <w:sz w:val="24"/>
          <w:szCs w:val="24"/>
          <w:lang w:val="en-GB"/>
        </w:rPr>
        <w:t xml:space="preserve"> </w:t>
      </w:r>
    </w:p>
    <w:p w:rsidR="004D02A1" w:rsidRPr="00CE0AEF" w:rsidRDefault="004D02A1" w:rsidP="0086472F">
      <w:pPr>
        <w:jc w:val="both"/>
        <w:rPr>
          <w:sz w:val="24"/>
          <w:szCs w:val="24"/>
          <w:lang w:val="en-GB"/>
        </w:rPr>
      </w:pPr>
    </w:p>
    <w:p w:rsidR="00821E96" w:rsidRPr="00CE0AEF" w:rsidRDefault="001655C5" w:rsidP="0086472F">
      <w:pPr>
        <w:jc w:val="both"/>
        <w:rPr>
          <w:sz w:val="24"/>
          <w:szCs w:val="24"/>
          <w:lang w:val="en-GB"/>
        </w:rPr>
      </w:pPr>
      <w:r w:rsidRPr="00CE0AEF">
        <w:rPr>
          <w:sz w:val="24"/>
          <w:szCs w:val="24"/>
          <w:lang w:val="en-GB"/>
        </w:rPr>
        <w:t xml:space="preserve">  </w:t>
      </w:r>
      <w:r w:rsidR="006A3B8C" w:rsidRPr="00CE0AEF">
        <w:rPr>
          <w:sz w:val="24"/>
          <w:szCs w:val="24"/>
          <w:lang w:val="en-GB"/>
        </w:rPr>
        <w:t xml:space="preserve">  </w:t>
      </w:r>
      <w:r w:rsidR="00A85868" w:rsidRPr="00CE0AEF">
        <w:rPr>
          <w:sz w:val="24"/>
          <w:szCs w:val="24"/>
          <w:lang w:val="en-GB"/>
        </w:rPr>
        <w:t xml:space="preserve">   One may have the impression that there is a touch of sarcasm in the descri</w:t>
      </w:r>
      <w:r w:rsidR="00AB799C" w:rsidRPr="00CE0AEF">
        <w:rPr>
          <w:sz w:val="24"/>
          <w:szCs w:val="24"/>
          <w:lang w:val="en-GB"/>
        </w:rPr>
        <w:t xml:space="preserve">ption of the theory </w:t>
      </w:r>
      <w:r w:rsidR="006A3B8C" w:rsidRPr="00CE0AEF">
        <w:rPr>
          <w:sz w:val="24"/>
          <w:szCs w:val="24"/>
          <w:lang w:val="en-GB"/>
        </w:rPr>
        <w:t>at the end of the preceding paragraph</w:t>
      </w:r>
      <w:r w:rsidR="00A85868" w:rsidRPr="00CE0AEF">
        <w:rPr>
          <w:sz w:val="24"/>
          <w:szCs w:val="24"/>
          <w:lang w:val="en-GB"/>
        </w:rPr>
        <w:t xml:space="preserve">, because </w:t>
      </w:r>
      <w:r w:rsidR="00AB799C" w:rsidRPr="00CE0AEF">
        <w:rPr>
          <w:sz w:val="24"/>
          <w:szCs w:val="24"/>
          <w:lang w:val="en-GB"/>
        </w:rPr>
        <w:t xml:space="preserve">it looks absurd. Nevertheless, as it is discussed more in detail below, the description seems to be correct. Although </w:t>
      </w:r>
      <w:r w:rsidR="00693C92" w:rsidRPr="00CE0AEF">
        <w:rPr>
          <w:sz w:val="24"/>
          <w:szCs w:val="24"/>
          <w:lang w:val="en-GB"/>
        </w:rPr>
        <w:t xml:space="preserve">the Recommendations were adopted </w:t>
      </w:r>
      <w:r w:rsidR="00AB799C" w:rsidRPr="00CE0AEF">
        <w:rPr>
          <w:sz w:val="24"/>
          <w:szCs w:val="24"/>
          <w:lang w:val="en-GB"/>
        </w:rPr>
        <w:t xml:space="preserve">a month </w:t>
      </w:r>
      <w:r w:rsidR="00693C92" w:rsidRPr="00CE0AEF">
        <w:rPr>
          <w:sz w:val="24"/>
          <w:szCs w:val="24"/>
          <w:lang w:val="en-GB"/>
        </w:rPr>
        <w:t>later after t</w:t>
      </w:r>
      <w:r w:rsidR="00AB799C" w:rsidRPr="00CE0AEF">
        <w:rPr>
          <w:sz w:val="24"/>
          <w:szCs w:val="24"/>
          <w:lang w:val="en-GB"/>
        </w:rPr>
        <w:t xml:space="preserve">he publication of </w:t>
      </w:r>
      <w:r w:rsidR="00693C92" w:rsidRPr="00CE0AEF">
        <w:rPr>
          <w:sz w:val="24"/>
          <w:szCs w:val="24"/>
          <w:lang w:val="en-GB"/>
        </w:rPr>
        <w:t>the paper of the two researchers – in N</w:t>
      </w:r>
      <w:r w:rsidR="00AB799C" w:rsidRPr="00CE0AEF">
        <w:rPr>
          <w:sz w:val="24"/>
          <w:szCs w:val="24"/>
          <w:lang w:val="en-GB"/>
        </w:rPr>
        <w:t xml:space="preserve">ovember 2019 – </w:t>
      </w:r>
      <w:r w:rsidR="00693C92" w:rsidRPr="00CE0AEF">
        <w:rPr>
          <w:sz w:val="24"/>
          <w:szCs w:val="24"/>
          <w:lang w:val="en-GB"/>
        </w:rPr>
        <w:t xml:space="preserve">the theory was not used in the Recommendations, in spite of the fact that </w:t>
      </w:r>
      <w:r w:rsidR="00743348" w:rsidRPr="00CE0AEF">
        <w:rPr>
          <w:sz w:val="24"/>
          <w:szCs w:val="24"/>
          <w:lang w:val="en-GB"/>
        </w:rPr>
        <w:t xml:space="preserve">the </w:t>
      </w:r>
      <w:r w:rsidR="00693C92" w:rsidRPr="00CE0AEF">
        <w:rPr>
          <w:sz w:val="24"/>
          <w:szCs w:val="24"/>
          <w:lang w:val="en-GB"/>
        </w:rPr>
        <w:t xml:space="preserve">two co-authors of the paper were </w:t>
      </w:r>
      <w:r w:rsidR="00AB799C" w:rsidRPr="00CE0AEF">
        <w:rPr>
          <w:sz w:val="24"/>
          <w:szCs w:val="24"/>
          <w:lang w:val="en-GB"/>
        </w:rPr>
        <w:t>among the seven co-authors of th</w:t>
      </w:r>
      <w:r w:rsidR="00693C92" w:rsidRPr="00CE0AEF">
        <w:rPr>
          <w:sz w:val="24"/>
          <w:szCs w:val="24"/>
          <w:lang w:val="en-GB"/>
        </w:rPr>
        <w:t>e Recommendations too. Therefore, when the ALAI working group adopted its opinion to rebut the interpretation of certain key elements of Article 17</w:t>
      </w:r>
      <w:r w:rsidR="00821E96" w:rsidRPr="00CE0AEF">
        <w:rPr>
          <w:sz w:val="24"/>
          <w:szCs w:val="24"/>
          <w:lang w:val="en-GB"/>
        </w:rPr>
        <w:t xml:space="preserve"> </w:t>
      </w:r>
      <w:r w:rsidRPr="00CE0AEF">
        <w:rPr>
          <w:sz w:val="24"/>
          <w:szCs w:val="24"/>
          <w:lang w:val="en-GB"/>
        </w:rPr>
        <w:t xml:space="preserve">presented </w:t>
      </w:r>
      <w:r w:rsidR="00821E96" w:rsidRPr="00CE0AEF">
        <w:rPr>
          <w:sz w:val="24"/>
          <w:szCs w:val="24"/>
          <w:lang w:val="en-GB"/>
        </w:rPr>
        <w:t>in the Recommendations</w:t>
      </w:r>
      <w:r w:rsidR="00DF189F" w:rsidRPr="00CE0AEF">
        <w:rPr>
          <w:sz w:val="24"/>
          <w:szCs w:val="24"/>
          <w:lang w:val="en-GB"/>
        </w:rPr>
        <w:t xml:space="preserve">, it did not pay attention to the theory of the two researchers. It was so far away from what </w:t>
      </w:r>
      <w:r w:rsidR="0030485E" w:rsidRPr="00CE0AEF">
        <w:rPr>
          <w:sz w:val="24"/>
          <w:szCs w:val="24"/>
          <w:lang w:val="en-GB"/>
        </w:rPr>
        <w:t xml:space="preserve">is provided in </w:t>
      </w:r>
      <w:r w:rsidR="00DF189F" w:rsidRPr="00CE0AEF">
        <w:rPr>
          <w:sz w:val="24"/>
          <w:szCs w:val="24"/>
          <w:lang w:val="en-GB"/>
        </w:rPr>
        <w:t xml:space="preserve">the Article that it did not </w:t>
      </w:r>
      <w:r w:rsidR="00821E96" w:rsidRPr="00CE0AEF">
        <w:rPr>
          <w:sz w:val="24"/>
          <w:szCs w:val="24"/>
          <w:lang w:val="en-GB"/>
        </w:rPr>
        <w:t>appear to</w:t>
      </w:r>
      <w:r w:rsidR="00DF189F" w:rsidRPr="00CE0AEF">
        <w:rPr>
          <w:sz w:val="24"/>
          <w:szCs w:val="24"/>
          <w:lang w:val="en-GB"/>
        </w:rPr>
        <w:t xml:space="preserve"> be worthwhile discussing it. In my paper analysing the suggestions made in the Recommendations </w:t>
      </w:r>
      <w:r w:rsidR="00821E96" w:rsidRPr="00CE0AEF">
        <w:rPr>
          <w:sz w:val="24"/>
          <w:szCs w:val="24"/>
          <w:lang w:val="en-GB"/>
        </w:rPr>
        <w:t>published on my website</w:t>
      </w:r>
      <w:r w:rsidR="00281FD3" w:rsidRPr="00CE0AEF">
        <w:rPr>
          <w:sz w:val="24"/>
          <w:szCs w:val="24"/>
          <w:lang w:val="en-GB"/>
        </w:rPr>
        <w:t>,</w:t>
      </w:r>
      <w:r w:rsidRPr="00CE0AEF">
        <w:rPr>
          <w:rStyle w:val="Lbjegyzet-hivatkozs"/>
          <w:sz w:val="24"/>
          <w:szCs w:val="24"/>
          <w:lang w:val="en-GB"/>
        </w:rPr>
        <w:footnoteReference w:id="14"/>
      </w:r>
      <w:r w:rsidR="00DF189F" w:rsidRPr="00CE0AEF">
        <w:rPr>
          <w:sz w:val="24"/>
          <w:szCs w:val="24"/>
          <w:lang w:val="en-GB"/>
        </w:rPr>
        <w:t xml:space="preserve"> I </w:t>
      </w:r>
      <w:r w:rsidR="00281FD3" w:rsidRPr="00CE0AEF">
        <w:rPr>
          <w:sz w:val="24"/>
          <w:szCs w:val="24"/>
          <w:lang w:val="en-GB"/>
        </w:rPr>
        <w:t xml:space="preserve">did not </w:t>
      </w:r>
      <w:r w:rsidR="00821E96" w:rsidRPr="00CE0AEF">
        <w:rPr>
          <w:sz w:val="24"/>
          <w:szCs w:val="24"/>
          <w:lang w:val="en-GB"/>
        </w:rPr>
        <w:t xml:space="preserve">refer to the theory for the same reasons. </w:t>
      </w:r>
    </w:p>
    <w:p w:rsidR="00821E96" w:rsidRPr="00CE0AEF" w:rsidRDefault="00821E96" w:rsidP="0086472F">
      <w:pPr>
        <w:jc w:val="both"/>
        <w:rPr>
          <w:sz w:val="24"/>
          <w:szCs w:val="24"/>
          <w:lang w:val="en-GB"/>
        </w:rPr>
      </w:pPr>
    </w:p>
    <w:p w:rsidR="0042559A" w:rsidRPr="00CE0AEF" w:rsidRDefault="001655C5" w:rsidP="0086472F">
      <w:pPr>
        <w:jc w:val="both"/>
        <w:rPr>
          <w:sz w:val="24"/>
          <w:szCs w:val="24"/>
          <w:lang w:val="en-GB"/>
        </w:rPr>
      </w:pPr>
      <w:r w:rsidRPr="00CE0AEF">
        <w:rPr>
          <w:sz w:val="24"/>
          <w:szCs w:val="24"/>
          <w:lang w:val="en-GB"/>
        </w:rPr>
        <w:t xml:space="preserve">  </w:t>
      </w:r>
      <w:r w:rsidR="00821E96" w:rsidRPr="00CE0AEF">
        <w:rPr>
          <w:sz w:val="24"/>
          <w:szCs w:val="24"/>
          <w:lang w:val="en-GB"/>
        </w:rPr>
        <w:t xml:space="preserve">   </w:t>
      </w:r>
      <w:r w:rsidRPr="00CE0AEF">
        <w:rPr>
          <w:sz w:val="24"/>
          <w:szCs w:val="24"/>
          <w:lang w:val="en-GB"/>
        </w:rPr>
        <w:t>N</w:t>
      </w:r>
      <w:r w:rsidR="00821E96" w:rsidRPr="00CE0AEF">
        <w:rPr>
          <w:sz w:val="24"/>
          <w:szCs w:val="24"/>
          <w:lang w:val="en-GB"/>
        </w:rPr>
        <w:t xml:space="preserve">ow that the Discussion Draft </w:t>
      </w:r>
      <w:r w:rsidRPr="00CE0AEF">
        <w:rPr>
          <w:sz w:val="24"/>
          <w:szCs w:val="24"/>
          <w:lang w:val="en-GB"/>
        </w:rPr>
        <w:t xml:space="preserve">has </w:t>
      </w:r>
      <w:r w:rsidR="004D02A1" w:rsidRPr="00CE0AEF">
        <w:rPr>
          <w:sz w:val="24"/>
          <w:szCs w:val="24"/>
          <w:lang w:val="en-GB"/>
        </w:rPr>
        <w:t xml:space="preserve">also </w:t>
      </w:r>
      <w:r w:rsidR="00821E96" w:rsidRPr="00CE0AEF">
        <w:rPr>
          <w:sz w:val="24"/>
          <w:szCs w:val="24"/>
          <w:lang w:val="en-GB"/>
        </w:rPr>
        <w:t>adopted th</w:t>
      </w:r>
      <w:r w:rsidR="004D02A1" w:rsidRPr="00CE0AEF">
        <w:rPr>
          <w:sz w:val="24"/>
          <w:szCs w:val="24"/>
          <w:lang w:val="en-GB"/>
        </w:rPr>
        <w:t>at</w:t>
      </w:r>
      <w:r w:rsidR="00821E96" w:rsidRPr="00CE0AEF">
        <w:rPr>
          <w:sz w:val="24"/>
          <w:szCs w:val="24"/>
          <w:lang w:val="en-GB"/>
        </w:rPr>
        <w:t xml:space="preserve"> theory, there is a need to analyse it in substance. </w:t>
      </w:r>
      <w:r w:rsidR="00147E14" w:rsidRPr="00CE0AEF">
        <w:rPr>
          <w:sz w:val="24"/>
          <w:szCs w:val="24"/>
          <w:lang w:val="en-GB"/>
        </w:rPr>
        <w:t>This paper is mainly devoted to this</w:t>
      </w:r>
      <w:r w:rsidRPr="00CE0AEF">
        <w:rPr>
          <w:sz w:val="24"/>
          <w:szCs w:val="24"/>
          <w:lang w:val="en-GB"/>
        </w:rPr>
        <w:t xml:space="preserve"> analysis</w:t>
      </w:r>
      <w:r w:rsidR="00147E14" w:rsidRPr="00CE0AEF">
        <w:rPr>
          <w:sz w:val="24"/>
          <w:szCs w:val="24"/>
          <w:lang w:val="en-GB"/>
        </w:rPr>
        <w:t xml:space="preserve">. First, the provisions of the InfoSoc Directive and the international treaties on the rights of communication and making available to the public are described (title II). Second, </w:t>
      </w:r>
      <w:r w:rsidR="00281FD3" w:rsidRPr="00CE0AEF">
        <w:rPr>
          <w:sz w:val="24"/>
          <w:szCs w:val="24"/>
          <w:lang w:val="en-GB"/>
        </w:rPr>
        <w:t xml:space="preserve">all </w:t>
      </w:r>
      <w:r w:rsidR="00147E14" w:rsidRPr="00CE0AEF">
        <w:rPr>
          <w:sz w:val="24"/>
          <w:szCs w:val="24"/>
          <w:lang w:val="en-GB"/>
        </w:rPr>
        <w:t xml:space="preserve">the provisions of the Discussion Draft to transpose Article 17 of the DSM Directive are reviewed </w:t>
      </w:r>
      <w:r w:rsidR="00F9476D" w:rsidRPr="00CE0AEF">
        <w:rPr>
          <w:sz w:val="24"/>
          <w:szCs w:val="24"/>
          <w:lang w:val="en-GB"/>
        </w:rPr>
        <w:t xml:space="preserve">briefly (title III). Third, those provisions and arguments of the Discussion </w:t>
      </w:r>
      <w:r w:rsidR="001D1FDD" w:rsidRPr="00CE0AEF">
        <w:rPr>
          <w:sz w:val="24"/>
          <w:szCs w:val="24"/>
          <w:lang w:val="en-GB"/>
        </w:rPr>
        <w:t>Draft</w:t>
      </w:r>
      <w:r w:rsidR="00F9476D" w:rsidRPr="00CE0AEF">
        <w:rPr>
          <w:sz w:val="24"/>
          <w:szCs w:val="24"/>
          <w:lang w:val="en-GB"/>
        </w:rPr>
        <w:t xml:space="preserve"> are analysed more thoroughly in which the above-mentioned theory on the </w:t>
      </w:r>
      <w:r w:rsidR="00F9476D" w:rsidRPr="00CE0AEF">
        <w:rPr>
          <w:i/>
          <w:sz w:val="24"/>
          <w:szCs w:val="24"/>
          <w:lang w:val="en-GB"/>
        </w:rPr>
        <w:t>sui generis</w:t>
      </w:r>
      <w:r w:rsidR="00F9476D" w:rsidRPr="00CE0AEF">
        <w:rPr>
          <w:sz w:val="24"/>
          <w:szCs w:val="24"/>
          <w:lang w:val="en-GB"/>
        </w:rPr>
        <w:t xml:space="preserve"> nature of the rights of communication and making available to the public is </w:t>
      </w:r>
      <w:r w:rsidR="004D02A1" w:rsidRPr="00CE0AEF">
        <w:rPr>
          <w:sz w:val="24"/>
          <w:szCs w:val="24"/>
          <w:lang w:val="en-GB"/>
        </w:rPr>
        <w:t>presented</w:t>
      </w:r>
      <w:r w:rsidR="001D1FDD" w:rsidRPr="00CE0AEF">
        <w:rPr>
          <w:sz w:val="24"/>
          <w:szCs w:val="24"/>
          <w:lang w:val="en-GB"/>
        </w:rPr>
        <w:t xml:space="preserve"> (title IV)</w:t>
      </w:r>
      <w:r w:rsidR="00F9476D" w:rsidRPr="00CE0AEF">
        <w:rPr>
          <w:sz w:val="24"/>
          <w:szCs w:val="24"/>
          <w:lang w:val="en-GB"/>
        </w:rPr>
        <w:t xml:space="preserve">. Fourth, </w:t>
      </w:r>
      <w:r w:rsidR="001D1FDD" w:rsidRPr="00CE0AEF">
        <w:rPr>
          <w:sz w:val="24"/>
          <w:szCs w:val="24"/>
          <w:lang w:val="en-GB"/>
        </w:rPr>
        <w:t>the position and the paper of the two researchers are analysed also with reference to those aspects of their theory and their arguments which have not been specifically mentioned in the Discussion Draft (title V)</w:t>
      </w:r>
      <w:r w:rsidR="0057721C" w:rsidRPr="00CE0AEF">
        <w:rPr>
          <w:sz w:val="24"/>
          <w:szCs w:val="24"/>
          <w:lang w:val="en-GB"/>
        </w:rPr>
        <w:t>.</w:t>
      </w:r>
      <w:r w:rsidRPr="00CE0AEF">
        <w:rPr>
          <w:sz w:val="24"/>
          <w:szCs w:val="24"/>
          <w:lang w:val="en-GB"/>
        </w:rPr>
        <w:t xml:space="preserve"> Fifth, a </w:t>
      </w:r>
      <w:r w:rsidR="004D02A1" w:rsidRPr="00CE0AEF">
        <w:rPr>
          <w:sz w:val="24"/>
          <w:szCs w:val="24"/>
          <w:lang w:val="en-GB"/>
        </w:rPr>
        <w:t xml:space="preserve">conclusion </w:t>
      </w:r>
      <w:r w:rsidRPr="00CE0AEF">
        <w:rPr>
          <w:sz w:val="24"/>
          <w:szCs w:val="24"/>
          <w:lang w:val="en-GB"/>
        </w:rPr>
        <w:t xml:space="preserve">is offered outlining possible </w:t>
      </w:r>
      <w:r w:rsidRPr="00CE0AEF">
        <w:rPr>
          <w:rFonts w:asciiTheme="minorHAnsi" w:hAnsiTheme="minorHAnsi" w:cstheme="minorHAnsi"/>
          <w:sz w:val="24"/>
          <w:szCs w:val="24"/>
          <w:lang w:val="en-US"/>
        </w:rPr>
        <w:t xml:space="preserve">alternatives and consequences of </w:t>
      </w:r>
      <w:r w:rsidR="004D02A1" w:rsidRPr="00CE0AEF">
        <w:rPr>
          <w:rFonts w:asciiTheme="minorHAnsi" w:hAnsiTheme="minorHAnsi" w:cstheme="minorHAnsi"/>
          <w:sz w:val="24"/>
          <w:szCs w:val="24"/>
          <w:lang w:val="en-US"/>
        </w:rPr>
        <w:t xml:space="preserve">the </w:t>
      </w:r>
      <w:r w:rsidRPr="00CE0AEF">
        <w:rPr>
          <w:rFonts w:asciiTheme="minorHAnsi" w:hAnsiTheme="minorHAnsi" w:cstheme="minorHAnsi"/>
          <w:sz w:val="24"/>
          <w:szCs w:val="24"/>
          <w:lang w:val="en-US"/>
        </w:rPr>
        <w:t>non-transposition of Article 17 of the DSM Directive in the Discussion Draft</w:t>
      </w:r>
      <w:r w:rsidR="0057721C" w:rsidRPr="00CE0AEF">
        <w:rPr>
          <w:sz w:val="24"/>
          <w:szCs w:val="24"/>
          <w:lang w:val="en-GB"/>
        </w:rPr>
        <w:t xml:space="preserve"> (title VI).   </w:t>
      </w:r>
      <w:r w:rsidR="001D1FDD" w:rsidRPr="00CE0AEF">
        <w:rPr>
          <w:sz w:val="24"/>
          <w:szCs w:val="24"/>
          <w:lang w:val="en-GB"/>
        </w:rPr>
        <w:t xml:space="preserve"> </w:t>
      </w:r>
      <w:r w:rsidR="00F9476D" w:rsidRPr="00CE0AEF">
        <w:rPr>
          <w:sz w:val="24"/>
          <w:szCs w:val="24"/>
          <w:lang w:val="en-GB"/>
        </w:rPr>
        <w:t xml:space="preserve"> </w:t>
      </w:r>
    </w:p>
    <w:p w:rsidR="0042559A" w:rsidRPr="00CE0AEF" w:rsidRDefault="0042559A" w:rsidP="00543D7B">
      <w:pPr>
        <w:jc w:val="center"/>
        <w:rPr>
          <w:b/>
          <w:sz w:val="24"/>
          <w:szCs w:val="24"/>
          <w:lang w:val="en-GB"/>
        </w:rPr>
      </w:pPr>
    </w:p>
    <w:p w:rsidR="00494C9F" w:rsidRPr="00CE0AEF" w:rsidRDefault="00543D7B" w:rsidP="00543D7B">
      <w:pPr>
        <w:jc w:val="center"/>
        <w:rPr>
          <w:b/>
          <w:sz w:val="24"/>
          <w:szCs w:val="24"/>
          <w:lang w:val="en-GB"/>
        </w:rPr>
      </w:pPr>
      <w:r w:rsidRPr="00CE0AEF">
        <w:rPr>
          <w:b/>
          <w:sz w:val="24"/>
          <w:szCs w:val="24"/>
          <w:lang w:val="en-GB"/>
        </w:rPr>
        <w:t xml:space="preserve">II. </w:t>
      </w:r>
      <w:r w:rsidR="0042559A" w:rsidRPr="00CE0AEF">
        <w:rPr>
          <w:b/>
          <w:sz w:val="24"/>
          <w:szCs w:val="24"/>
          <w:lang w:val="en-GB"/>
        </w:rPr>
        <w:t xml:space="preserve">The InfoSoc Directive </w:t>
      </w:r>
      <w:r w:rsidRPr="00CE0AEF">
        <w:rPr>
          <w:b/>
          <w:sz w:val="24"/>
          <w:szCs w:val="24"/>
          <w:lang w:val="en-GB"/>
        </w:rPr>
        <w:t>and the WIPO Treaties (WCT and WPPT) on the rights of communication and making available to the public</w:t>
      </w:r>
    </w:p>
    <w:p w:rsidR="00CD5497" w:rsidRPr="00CE0AEF" w:rsidRDefault="001655C5" w:rsidP="00CD5497">
      <w:pPr>
        <w:pStyle w:val="NormlWeb"/>
        <w:jc w:val="both"/>
        <w:rPr>
          <w:rFonts w:asciiTheme="minorHAnsi" w:hAnsiTheme="minorHAnsi" w:cstheme="minorHAnsi"/>
          <w:lang w:val="en-US"/>
        </w:rPr>
      </w:pPr>
      <w:r w:rsidRPr="00CE0AEF">
        <w:rPr>
          <w:rFonts w:asciiTheme="minorHAnsi" w:hAnsiTheme="minorHAnsi" w:cstheme="minorHAnsi"/>
          <w:lang w:val="en-US"/>
        </w:rPr>
        <w:t xml:space="preserve">     </w:t>
      </w:r>
      <w:r w:rsidR="00CD5497" w:rsidRPr="00CE0AEF">
        <w:rPr>
          <w:rFonts w:asciiTheme="minorHAnsi" w:hAnsiTheme="minorHAnsi" w:cstheme="minorHAnsi"/>
          <w:lang w:val="en-US"/>
        </w:rPr>
        <w:t xml:space="preserve">Article 3 of the InfoSoc Directive provides as follows: </w:t>
      </w:r>
    </w:p>
    <w:p w:rsidR="00CD5497" w:rsidRPr="00CE0AEF" w:rsidRDefault="00CD5497" w:rsidP="00CD5497">
      <w:pPr>
        <w:spacing w:before="100" w:beforeAutospacing="1" w:after="100" w:afterAutospacing="1"/>
        <w:ind w:left="567"/>
        <w:jc w:val="both"/>
        <w:rPr>
          <w:rFonts w:asciiTheme="minorHAnsi" w:eastAsia="Times New Roman" w:hAnsiTheme="minorHAnsi" w:cstheme="minorHAnsi"/>
          <w:sz w:val="24"/>
          <w:szCs w:val="24"/>
          <w:lang w:val="en-US" w:eastAsia="hu-HU"/>
        </w:rPr>
      </w:pPr>
      <w:r w:rsidRPr="00CE0AEF">
        <w:rPr>
          <w:rFonts w:eastAsia="Times New Roman" w:cstheme="minorHAnsi"/>
          <w:sz w:val="24"/>
          <w:szCs w:val="24"/>
          <w:lang w:val="en-US" w:eastAsia="hu-HU"/>
        </w:rPr>
        <w:t xml:space="preserve">1. Member States shall provide authors with the exclusive right to authorise or prohibit </w:t>
      </w:r>
      <w:r w:rsidRPr="00CE0AEF">
        <w:rPr>
          <w:rFonts w:eastAsia="Times New Roman" w:cstheme="minorHAnsi"/>
          <w:i/>
          <w:sz w:val="24"/>
          <w:szCs w:val="24"/>
          <w:lang w:val="en-US" w:eastAsia="hu-HU"/>
        </w:rPr>
        <w:t xml:space="preserve">any </w:t>
      </w:r>
      <w:r w:rsidRPr="00CE0AEF">
        <w:rPr>
          <w:rFonts w:eastAsia="Times New Roman" w:cstheme="minorHAnsi"/>
          <w:sz w:val="24"/>
          <w:szCs w:val="24"/>
          <w:lang w:val="en-US" w:eastAsia="hu-HU"/>
        </w:rPr>
        <w:t xml:space="preserve">communication to the public of their works, by wire or wireless means, </w:t>
      </w:r>
      <w:r w:rsidRPr="00CE0AEF">
        <w:rPr>
          <w:rFonts w:eastAsia="Times New Roman" w:cstheme="minorHAnsi"/>
          <w:i/>
          <w:sz w:val="24"/>
          <w:szCs w:val="24"/>
          <w:lang w:val="en-US" w:eastAsia="hu-HU"/>
        </w:rPr>
        <w:t>including</w:t>
      </w:r>
      <w:r w:rsidRPr="00CE0AEF">
        <w:rPr>
          <w:rFonts w:eastAsia="Times New Roman" w:cstheme="minorHAnsi"/>
          <w:sz w:val="24"/>
          <w:szCs w:val="24"/>
          <w:lang w:val="en-US" w:eastAsia="hu-HU"/>
        </w:rPr>
        <w:t xml:space="preserve"> the making available to the public of their works in such a way that members of the public may access them from a place and at a time individually chosen by them. (Emphasis added.)</w:t>
      </w:r>
    </w:p>
    <w:p w:rsidR="00CD5497" w:rsidRPr="00CE0AEF" w:rsidRDefault="00CD5497" w:rsidP="00CD5497">
      <w:pPr>
        <w:spacing w:before="100" w:beforeAutospacing="1" w:after="100" w:afterAutospacing="1"/>
        <w:ind w:left="567"/>
        <w:jc w:val="both"/>
        <w:rPr>
          <w:rFonts w:eastAsia="Times New Roman" w:cstheme="minorHAnsi"/>
          <w:sz w:val="24"/>
          <w:szCs w:val="24"/>
          <w:lang w:val="en-US" w:eastAsia="hu-HU"/>
        </w:rPr>
      </w:pPr>
      <w:r w:rsidRPr="00CE0AEF">
        <w:rPr>
          <w:rFonts w:eastAsia="Times New Roman" w:cstheme="minorHAnsi"/>
          <w:sz w:val="24"/>
          <w:szCs w:val="24"/>
          <w:lang w:val="en-US" w:eastAsia="hu-HU"/>
        </w:rPr>
        <w:t>2. Member States shall provide for the exclusive right to authorise or prohibit the making available to the public, by wire or wireless means, in such a way that members of the public may access them from a place and at a time individually chosen by them:</w:t>
      </w:r>
    </w:p>
    <w:p w:rsidR="00CD5497" w:rsidRPr="00CE0AEF" w:rsidRDefault="00CD5497" w:rsidP="00CD5497">
      <w:pPr>
        <w:spacing w:before="100" w:beforeAutospacing="1" w:after="100" w:afterAutospacing="1"/>
        <w:ind w:left="709"/>
        <w:jc w:val="both"/>
        <w:rPr>
          <w:rFonts w:eastAsia="Times New Roman" w:cstheme="minorHAnsi"/>
          <w:sz w:val="24"/>
          <w:szCs w:val="24"/>
          <w:lang w:val="en-US" w:eastAsia="hu-HU"/>
        </w:rPr>
      </w:pPr>
      <w:r w:rsidRPr="00CE0AEF">
        <w:rPr>
          <w:rFonts w:eastAsia="Times New Roman" w:cstheme="minorHAnsi"/>
          <w:sz w:val="24"/>
          <w:szCs w:val="24"/>
          <w:lang w:val="en-US" w:eastAsia="hu-HU"/>
        </w:rPr>
        <w:t>(a) for performers, of fixations of their performances;</w:t>
      </w:r>
    </w:p>
    <w:p w:rsidR="00CD5497" w:rsidRPr="00CE0AEF" w:rsidRDefault="00CD5497" w:rsidP="00CD5497">
      <w:pPr>
        <w:spacing w:before="100" w:beforeAutospacing="1" w:after="100" w:afterAutospacing="1"/>
        <w:ind w:left="567"/>
        <w:jc w:val="both"/>
        <w:rPr>
          <w:rFonts w:eastAsia="Times New Roman" w:cstheme="minorHAnsi"/>
          <w:sz w:val="24"/>
          <w:szCs w:val="24"/>
          <w:lang w:val="en-US" w:eastAsia="hu-HU"/>
        </w:rPr>
      </w:pPr>
      <w:r w:rsidRPr="00CE0AEF">
        <w:rPr>
          <w:rFonts w:eastAsia="Times New Roman" w:cstheme="minorHAnsi"/>
          <w:sz w:val="24"/>
          <w:szCs w:val="24"/>
          <w:lang w:val="en-US" w:eastAsia="hu-HU"/>
        </w:rPr>
        <w:t>(b) for phonogram producers, of their phonograms;</w:t>
      </w:r>
    </w:p>
    <w:p w:rsidR="00CD5497" w:rsidRPr="00CE0AEF" w:rsidRDefault="00CD5497" w:rsidP="00CD5497">
      <w:pPr>
        <w:spacing w:before="100" w:beforeAutospacing="1" w:after="100" w:afterAutospacing="1"/>
        <w:ind w:left="709"/>
        <w:jc w:val="both"/>
        <w:rPr>
          <w:rFonts w:eastAsia="Times New Roman" w:cstheme="minorHAnsi"/>
          <w:sz w:val="24"/>
          <w:szCs w:val="24"/>
          <w:lang w:val="en-US" w:eastAsia="hu-HU"/>
        </w:rPr>
      </w:pPr>
      <w:r w:rsidRPr="00CE0AEF">
        <w:rPr>
          <w:rFonts w:eastAsia="Times New Roman" w:cstheme="minorHAnsi"/>
          <w:sz w:val="24"/>
          <w:szCs w:val="24"/>
          <w:lang w:val="en-US" w:eastAsia="hu-HU"/>
        </w:rPr>
        <w:t>(c) for the producers of the first fixations of films, of the original and copies of their films;</w:t>
      </w:r>
    </w:p>
    <w:p w:rsidR="00CD5497" w:rsidRPr="00CE0AEF" w:rsidRDefault="00CD5497" w:rsidP="00CD5497">
      <w:pPr>
        <w:spacing w:before="100" w:beforeAutospacing="1" w:after="100" w:afterAutospacing="1"/>
        <w:ind w:left="709"/>
        <w:jc w:val="both"/>
        <w:rPr>
          <w:rFonts w:eastAsia="Times New Roman" w:cstheme="minorHAnsi"/>
          <w:sz w:val="24"/>
          <w:szCs w:val="24"/>
          <w:lang w:val="en-US" w:eastAsia="hu-HU"/>
        </w:rPr>
      </w:pPr>
      <w:r w:rsidRPr="00CE0AEF">
        <w:rPr>
          <w:rFonts w:eastAsia="Times New Roman" w:cstheme="minorHAnsi"/>
          <w:sz w:val="24"/>
          <w:szCs w:val="24"/>
          <w:lang w:val="en-US" w:eastAsia="hu-HU"/>
        </w:rPr>
        <w:t>(d) for broadcasting organisations, of fixations of their broadcasts, whether these broadcasts are transmitted by wire or over the air, including by cable or satellite.</w:t>
      </w:r>
    </w:p>
    <w:p w:rsidR="00CD5497" w:rsidRPr="00CE0AEF" w:rsidRDefault="00CD5497" w:rsidP="00CD5497">
      <w:pPr>
        <w:spacing w:before="100" w:beforeAutospacing="1" w:after="100" w:afterAutospacing="1"/>
        <w:ind w:left="567"/>
        <w:jc w:val="both"/>
        <w:rPr>
          <w:rFonts w:eastAsia="Times New Roman" w:cstheme="minorHAnsi"/>
          <w:sz w:val="24"/>
          <w:szCs w:val="24"/>
          <w:lang w:val="en-US" w:eastAsia="hu-HU"/>
        </w:rPr>
      </w:pPr>
      <w:r w:rsidRPr="00CE0AEF">
        <w:rPr>
          <w:rFonts w:eastAsia="Times New Roman" w:cstheme="minorHAnsi"/>
          <w:sz w:val="24"/>
          <w:szCs w:val="24"/>
          <w:lang w:val="en-US" w:eastAsia="hu-HU"/>
        </w:rPr>
        <w:t>3. The rights referred to in paragraphs 1 and 2 shall not be exhausted by any act of communication to the public or making available to the public as set out in this Article.</w:t>
      </w:r>
    </w:p>
    <w:p w:rsidR="003E659F" w:rsidRPr="00CE0AEF" w:rsidRDefault="00CD5497" w:rsidP="00CD5497">
      <w:pPr>
        <w:pStyle w:val="NormlWeb"/>
        <w:jc w:val="both"/>
        <w:rPr>
          <w:rFonts w:asciiTheme="minorHAnsi" w:hAnsiTheme="minorHAnsi" w:cstheme="minorHAnsi"/>
          <w:lang w:val="en-US"/>
        </w:rPr>
      </w:pPr>
      <w:r w:rsidRPr="00CE0AEF">
        <w:rPr>
          <w:rFonts w:asciiTheme="minorHAnsi" w:hAnsiTheme="minorHAnsi" w:cstheme="minorHAnsi"/>
          <w:lang w:val="en-US"/>
        </w:rPr>
        <w:t xml:space="preserve">   </w:t>
      </w:r>
      <w:r w:rsidR="001655C5" w:rsidRPr="00CE0AEF">
        <w:rPr>
          <w:rFonts w:asciiTheme="minorHAnsi" w:hAnsiTheme="minorHAnsi" w:cstheme="minorHAnsi"/>
          <w:lang w:val="en-US"/>
        </w:rPr>
        <w:t xml:space="preserve">  </w:t>
      </w:r>
      <w:r w:rsidRPr="00CE0AEF">
        <w:rPr>
          <w:rFonts w:asciiTheme="minorHAnsi" w:hAnsiTheme="minorHAnsi" w:cstheme="minorHAnsi"/>
          <w:lang w:val="en-US"/>
        </w:rPr>
        <w:t>In paragraph (1)</w:t>
      </w:r>
      <w:r w:rsidR="001655C5" w:rsidRPr="00CE0AEF">
        <w:rPr>
          <w:rFonts w:asciiTheme="minorHAnsi" w:hAnsiTheme="minorHAnsi" w:cstheme="minorHAnsi"/>
          <w:lang w:val="en-US"/>
        </w:rPr>
        <w:t>,</w:t>
      </w:r>
      <w:r w:rsidRPr="00CE0AEF">
        <w:rPr>
          <w:rFonts w:asciiTheme="minorHAnsi" w:hAnsiTheme="minorHAnsi" w:cstheme="minorHAnsi"/>
          <w:lang w:val="en-US"/>
        </w:rPr>
        <w:t xml:space="preserve"> the word “any” is emphasized.  That is, if an act qualifies as communication to the public, it is </w:t>
      </w:r>
      <w:r w:rsidR="00136D40" w:rsidRPr="00CE0AEF">
        <w:rPr>
          <w:rFonts w:asciiTheme="minorHAnsi" w:hAnsiTheme="minorHAnsi" w:cstheme="minorHAnsi"/>
          <w:lang w:val="en-US"/>
        </w:rPr>
        <w:t xml:space="preserve">necessarily </w:t>
      </w:r>
      <w:r w:rsidRPr="00CE0AEF">
        <w:rPr>
          <w:rFonts w:asciiTheme="minorHAnsi" w:hAnsiTheme="minorHAnsi" w:cstheme="minorHAnsi"/>
          <w:lang w:val="en-US"/>
        </w:rPr>
        <w:t>covered by this exclusive right. Recital (23)</w:t>
      </w:r>
      <w:r w:rsidR="00281FD3" w:rsidRPr="00CE0AEF">
        <w:rPr>
          <w:rFonts w:asciiTheme="minorHAnsi" w:hAnsiTheme="minorHAnsi" w:cstheme="minorHAnsi"/>
          <w:lang w:val="en-US"/>
        </w:rPr>
        <w:t xml:space="preserve"> of the InfoSoc Directive </w:t>
      </w:r>
      <w:r w:rsidRPr="00CE0AEF">
        <w:rPr>
          <w:rFonts w:asciiTheme="minorHAnsi" w:hAnsiTheme="minorHAnsi" w:cstheme="minorHAnsi"/>
          <w:lang w:val="en-US"/>
        </w:rPr>
        <w:t>further underline</w:t>
      </w:r>
      <w:r w:rsidR="001655C5" w:rsidRPr="00CE0AEF">
        <w:rPr>
          <w:rFonts w:asciiTheme="minorHAnsi" w:hAnsiTheme="minorHAnsi" w:cstheme="minorHAnsi"/>
          <w:lang w:val="en-US"/>
        </w:rPr>
        <w:t>s</w:t>
      </w:r>
      <w:r w:rsidRPr="00CE0AEF">
        <w:rPr>
          <w:rFonts w:asciiTheme="minorHAnsi" w:hAnsiTheme="minorHAnsi" w:cstheme="minorHAnsi"/>
          <w:lang w:val="en-US"/>
        </w:rPr>
        <w:t xml:space="preserve"> that “this right should be understood … </w:t>
      </w:r>
      <w:r w:rsidRPr="00CE0AEF">
        <w:rPr>
          <w:rFonts w:asciiTheme="minorHAnsi" w:hAnsiTheme="minorHAnsi" w:cstheme="minorHAnsi"/>
          <w:i/>
          <w:lang w:val="en-US"/>
        </w:rPr>
        <w:t>all</w:t>
      </w:r>
      <w:r w:rsidRPr="00CE0AEF">
        <w:rPr>
          <w:rFonts w:asciiTheme="minorHAnsi" w:hAnsiTheme="minorHAnsi" w:cstheme="minorHAnsi"/>
          <w:lang w:val="en-US"/>
        </w:rPr>
        <w:t xml:space="preserve"> communication to the public not present at the place where the communication originates” (emphasis added).  </w:t>
      </w:r>
      <w:r w:rsidR="004D02A1" w:rsidRPr="00CE0AEF">
        <w:rPr>
          <w:rFonts w:asciiTheme="minorHAnsi" w:hAnsiTheme="minorHAnsi" w:cstheme="minorHAnsi"/>
          <w:lang w:val="en-US"/>
        </w:rPr>
        <w:t xml:space="preserve">Since </w:t>
      </w:r>
      <w:r w:rsidRPr="00CE0AEF">
        <w:rPr>
          <w:rFonts w:asciiTheme="minorHAnsi" w:hAnsiTheme="minorHAnsi" w:cstheme="minorHAnsi"/>
          <w:lang w:val="en-US"/>
        </w:rPr>
        <w:t xml:space="preserve">in Article 17(1) of the DSM Directive </w:t>
      </w:r>
      <w:r w:rsidR="00D6518C" w:rsidRPr="00CE0AEF">
        <w:rPr>
          <w:rFonts w:asciiTheme="minorHAnsi" w:hAnsiTheme="minorHAnsi" w:cstheme="minorHAnsi"/>
          <w:lang w:val="en-US"/>
        </w:rPr>
        <w:t xml:space="preserve">(as also </w:t>
      </w:r>
      <w:r w:rsidRPr="00CE0AEF">
        <w:rPr>
          <w:rFonts w:asciiTheme="minorHAnsi" w:hAnsiTheme="minorHAnsi" w:cstheme="minorHAnsi"/>
          <w:lang w:val="en-US"/>
        </w:rPr>
        <w:t>confirmed by Recital (64)</w:t>
      </w:r>
      <w:r w:rsidR="00D6518C" w:rsidRPr="00CE0AEF">
        <w:rPr>
          <w:rFonts w:asciiTheme="minorHAnsi" w:hAnsiTheme="minorHAnsi" w:cstheme="minorHAnsi"/>
          <w:lang w:val="en-US"/>
        </w:rPr>
        <w:t xml:space="preserve">), </w:t>
      </w:r>
      <w:r w:rsidRPr="00CE0AEF">
        <w:rPr>
          <w:rFonts w:asciiTheme="minorHAnsi" w:hAnsiTheme="minorHAnsi" w:cstheme="minorHAnsi"/>
          <w:lang w:val="en-US"/>
        </w:rPr>
        <w:t xml:space="preserve">it is clarified that the acts performed by OCSSPs are acts of </w:t>
      </w:r>
      <w:r w:rsidR="00EE535D" w:rsidRPr="00CE0AEF">
        <w:rPr>
          <w:rFonts w:asciiTheme="minorHAnsi" w:hAnsiTheme="minorHAnsi" w:cstheme="minorHAnsi"/>
          <w:lang w:val="en-US"/>
        </w:rPr>
        <w:t>“</w:t>
      </w:r>
      <w:r w:rsidRPr="00CE0AEF">
        <w:rPr>
          <w:rFonts w:asciiTheme="minorHAnsi" w:hAnsiTheme="minorHAnsi" w:cstheme="minorHAnsi"/>
          <w:lang w:val="en-US"/>
        </w:rPr>
        <w:t xml:space="preserve">communication </w:t>
      </w:r>
      <w:r w:rsidR="00136D40" w:rsidRPr="00CE0AEF">
        <w:rPr>
          <w:rFonts w:asciiTheme="minorHAnsi" w:hAnsiTheme="minorHAnsi" w:cstheme="minorHAnsi"/>
          <w:lang w:val="en-US"/>
        </w:rPr>
        <w:t xml:space="preserve">to the public or making available </w:t>
      </w:r>
      <w:r w:rsidRPr="00CE0AEF">
        <w:rPr>
          <w:rFonts w:asciiTheme="minorHAnsi" w:hAnsiTheme="minorHAnsi" w:cstheme="minorHAnsi"/>
          <w:lang w:val="en-US"/>
        </w:rPr>
        <w:t>to the public</w:t>
      </w:r>
      <w:r w:rsidR="00EE535D" w:rsidRPr="00CE0AEF">
        <w:rPr>
          <w:rFonts w:asciiTheme="minorHAnsi" w:hAnsiTheme="minorHAnsi" w:cstheme="minorHAnsi"/>
          <w:lang w:val="en-US"/>
        </w:rPr>
        <w:t>”</w:t>
      </w:r>
      <w:r w:rsidR="00D6518C" w:rsidRPr="00CE0AEF">
        <w:rPr>
          <w:rFonts w:asciiTheme="minorHAnsi" w:hAnsiTheme="minorHAnsi" w:cstheme="minorHAnsi"/>
          <w:lang w:val="en-US"/>
        </w:rPr>
        <w:t xml:space="preserve">, </w:t>
      </w:r>
      <w:r w:rsidR="00EE535D" w:rsidRPr="00CE0AEF">
        <w:rPr>
          <w:rFonts w:asciiTheme="minorHAnsi" w:hAnsiTheme="minorHAnsi" w:cstheme="minorHAnsi"/>
          <w:lang w:val="en-US"/>
        </w:rPr>
        <w:t xml:space="preserve">it is inevitable to state that </w:t>
      </w:r>
      <w:r w:rsidR="00D6518C" w:rsidRPr="00CE0AEF">
        <w:rPr>
          <w:rFonts w:asciiTheme="minorHAnsi" w:hAnsiTheme="minorHAnsi" w:cstheme="minorHAnsi"/>
          <w:lang w:val="en-US"/>
        </w:rPr>
        <w:t xml:space="preserve">“therefore” (or as it is put in Recital (64): </w:t>
      </w:r>
      <w:r w:rsidRPr="00CE0AEF">
        <w:rPr>
          <w:rFonts w:asciiTheme="minorHAnsi" w:hAnsiTheme="minorHAnsi" w:cstheme="minorHAnsi"/>
          <w:lang w:val="en-US"/>
        </w:rPr>
        <w:t>“consequently”</w:t>
      </w:r>
      <w:r w:rsidR="00D6518C" w:rsidRPr="00CE0AEF">
        <w:rPr>
          <w:rFonts w:asciiTheme="minorHAnsi" w:hAnsiTheme="minorHAnsi" w:cstheme="minorHAnsi"/>
          <w:lang w:val="en-US"/>
        </w:rPr>
        <w:t>), for a l</w:t>
      </w:r>
      <w:r w:rsidRPr="00CE0AEF">
        <w:rPr>
          <w:rFonts w:asciiTheme="minorHAnsi" w:hAnsiTheme="minorHAnsi" w:cstheme="minorHAnsi"/>
          <w:lang w:val="en-US"/>
        </w:rPr>
        <w:t>awful performance</w:t>
      </w:r>
      <w:r w:rsidR="00D6518C" w:rsidRPr="00CE0AEF">
        <w:rPr>
          <w:rFonts w:asciiTheme="minorHAnsi" w:hAnsiTheme="minorHAnsi" w:cstheme="minorHAnsi"/>
          <w:lang w:val="en-US"/>
        </w:rPr>
        <w:t xml:space="preserve"> of such acts</w:t>
      </w:r>
      <w:r w:rsidR="00EE535D" w:rsidRPr="00CE0AEF">
        <w:rPr>
          <w:rFonts w:asciiTheme="minorHAnsi" w:hAnsiTheme="minorHAnsi" w:cstheme="minorHAnsi"/>
          <w:lang w:val="en-US"/>
        </w:rPr>
        <w:t>,</w:t>
      </w:r>
      <w:r w:rsidRPr="00CE0AEF">
        <w:rPr>
          <w:rFonts w:asciiTheme="minorHAnsi" w:hAnsiTheme="minorHAnsi" w:cstheme="minorHAnsi"/>
          <w:lang w:val="en-US"/>
        </w:rPr>
        <w:t xml:space="preserve"> the authorization of the </w:t>
      </w:r>
      <w:r w:rsidR="00281FD3" w:rsidRPr="00CE0AEF">
        <w:rPr>
          <w:rFonts w:asciiTheme="minorHAnsi" w:hAnsiTheme="minorHAnsi" w:cstheme="minorHAnsi"/>
          <w:lang w:val="en-US"/>
        </w:rPr>
        <w:t xml:space="preserve">rightholders </w:t>
      </w:r>
      <w:r w:rsidRPr="00CE0AEF">
        <w:rPr>
          <w:rFonts w:asciiTheme="minorHAnsi" w:hAnsiTheme="minorHAnsi" w:cstheme="minorHAnsi"/>
          <w:lang w:val="en-US"/>
        </w:rPr>
        <w:t xml:space="preserve">is needed </w:t>
      </w:r>
      <w:r w:rsidR="00281FD3" w:rsidRPr="00CE0AEF">
        <w:rPr>
          <w:rFonts w:asciiTheme="minorHAnsi" w:hAnsiTheme="minorHAnsi" w:cstheme="minorHAnsi"/>
          <w:lang w:val="en-US"/>
        </w:rPr>
        <w:t>as provided in</w:t>
      </w:r>
      <w:r w:rsidRPr="00CE0AEF">
        <w:rPr>
          <w:rFonts w:asciiTheme="minorHAnsi" w:hAnsiTheme="minorHAnsi" w:cstheme="minorHAnsi"/>
          <w:lang w:val="en-US"/>
        </w:rPr>
        <w:t xml:space="preserve"> Article 3(1)</w:t>
      </w:r>
      <w:r w:rsidR="0030485E" w:rsidRPr="00CE0AEF">
        <w:rPr>
          <w:rFonts w:asciiTheme="minorHAnsi" w:hAnsiTheme="minorHAnsi" w:cstheme="minorHAnsi"/>
          <w:lang w:val="en-US"/>
        </w:rPr>
        <w:t xml:space="preserve"> and (2)</w:t>
      </w:r>
      <w:r w:rsidRPr="00CE0AEF">
        <w:rPr>
          <w:rFonts w:asciiTheme="minorHAnsi" w:hAnsiTheme="minorHAnsi" w:cstheme="minorHAnsi"/>
          <w:lang w:val="en-US"/>
        </w:rPr>
        <w:t xml:space="preserve"> of the InfoSoc Directive.  This in itself shows how </w:t>
      </w:r>
      <w:r w:rsidR="003E659F" w:rsidRPr="00CE0AEF">
        <w:rPr>
          <w:rFonts w:asciiTheme="minorHAnsi" w:hAnsiTheme="minorHAnsi" w:cstheme="minorHAnsi"/>
          <w:lang w:val="en-US"/>
        </w:rPr>
        <w:t xml:space="preserve">clearly the </w:t>
      </w:r>
      <w:r w:rsidRPr="00CE0AEF">
        <w:rPr>
          <w:rFonts w:asciiTheme="minorHAnsi" w:hAnsiTheme="minorHAnsi" w:cstheme="minorHAnsi"/>
          <w:lang w:val="en-US"/>
        </w:rPr>
        <w:t>“</w:t>
      </w:r>
      <w:r w:rsidRPr="00CE0AEF">
        <w:rPr>
          <w:rFonts w:asciiTheme="minorHAnsi" w:hAnsiTheme="minorHAnsi" w:cstheme="minorHAnsi"/>
          <w:i/>
          <w:lang w:val="en-US"/>
        </w:rPr>
        <w:t>sui</w:t>
      </w:r>
      <w:r w:rsidR="00EE535D" w:rsidRPr="00CE0AEF">
        <w:rPr>
          <w:rFonts w:asciiTheme="minorHAnsi" w:hAnsiTheme="minorHAnsi" w:cstheme="minorHAnsi"/>
          <w:i/>
          <w:lang w:val="en-US"/>
        </w:rPr>
        <w:t>-</w:t>
      </w:r>
      <w:r w:rsidRPr="00CE0AEF">
        <w:rPr>
          <w:rFonts w:asciiTheme="minorHAnsi" w:hAnsiTheme="minorHAnsi" w:cstheme="minorHAnsi"/>
          <w:i/>
          <w:lang w:val="en-US"/>
        </w:rPr>
        <w:t>generis</w:t>
      </w:r>
      <w:r w:rsidRPr="00CE0AEF">
        <w:rPr>
          <w:rFonts w:asciiTheme="minorHAnsi" w:hAnsiTheme="minorHAnsi" w:cstheme="minorHAnsi"/>
          <w:lang w:val="en-US"/>
        </w:rPr>
        <w:t>”</w:t>
      </w:r>
      <w:r w:rsidR="00EE535D" w:rsidRPr="00CE0AEF">
        <w:rPr>
          <w:rFonts w:asciiTheme="minorHAnsi" w:hAnsiTheme="minorHAnsi" w:cstheme="minorHAnsi"/>
          <w:lang w:val="en-US"/>
        </w:rPr>
        <w:t>-</w:t>
      </w:r>
      <w:r w:rsidRPr="00CE0AEF">
        <w:rPr>
          <w:rFonts w:asciiTheme="minorHAnsi" w:hAnsiTheme="minorHAnsi" w:cstheme="minorHAnsi"/>
          <w:lang w:val="en-US"/>
        </w:rPr>
        <w:t xml:space="preserve">right theory </w:t>
      </w:r>
      <w:r w:rsidR="003E659F" w:rsidRPr="00CE0AEF">
        <w:rPr>
          <w:rFonts w:asciiTheme="minorHAnsi" w:hAnsiTheme="minorHAnsi" w:cstheme="minorHAnsi"/>
          <w:lang w:val="en-US"/>
        </w:rPr>
        <w:t xml:space="preserve">conflicts </w:t>
      </w:r>
      <w:r w:rsidR="009A7145" w:rsidRPr="00CE0AEF">
        <w:rPr>
          <w:rFonts w:asciiTheme="minorHAnsi" w:hAnsiTheme="minorHAnsi" w:cstheme="minorHAnsi"/>
          <w:lang w:val="en-US"/>
        </w:rPr>
        <w:t xml:space="preserve">not only </w:t>
      </w:r>
      <w:r w:rsidR="003E659F" w:rsidRPr="00CE0AEF">
        <w:rPr>
          <w:rFonts w:asciiTheme="minorHAnsi" w:hAnsiTheme="minorHAnsi" w:cstheme="minorHAnsi"/>
          <w:lang w:val="en-US"/>
        </w:rPr>
        <w:t>with the DSM Directive</w:t>
      </w:r>
      <w:r w:rsidR="009A7145" w:rsidRPr="00CE0AEF">
        <w:rPr>
          <w:rFonts w:asciiTheme="minorHAnsi" w:hAnsiTheme="minorHAnsi" w:cstheme="minorHAnsi"/>
          <w:lang w:val="en-US"/>
        </w:rPr>
        <w:t xml:space="preserve"> but also with the EU law in general</w:t>
      </w:r>
      <w:r w:rsidR="003E659F" w:rsidRPr="00CE0AEF">
        <w:rPr>
          <w:rFonts w:asciiTheme="minorHAnsi" w:hAnsiTheme="minorHAnsi" w:cstheme="minorHAnsi"/>
          <w:lang w:val="en-US"/>
        </w:rPr>
        <w:t xml:space="preserve">, since it suggests that, although the </w:t>
      </w:r>
      <w:r w:rsidR="00281FD3" w:rsidRPr="00CE0AEF">
        <w:rPr>
          <w:rFonts w:asciiTheme="minorHAnsi" w:hAnsiTheme="minorHAnsi" w:cstheme="minorHAnsi"/>
          <w:lang w:val="en-US"/>
        </w:rPr>
        <w:t xml:space="preserve">acts performed by OCSSPs are communication </w:t>
      </w:r>
      <w:r w:rsidR="003E659F" w:rsidRPr="00CE0AEF">
        <w:rPr>
          <w:rFonts w:asciiTheme="minorHAnsi" w:hAnsiTheme="minorHAnsi" w:cstheme="minorHAnsi"/>
          <w:lang w:val="en-US"/>
        </w:rPr>
        <w:t xml:space="preserve">and making available to the public </w:t>
      </w:r>
      <w:r w:rsidR="003E659F" w:rsidRPr="00CE0AEF">
        <w:rPr>
          <w:rFonts w:asciiTheme="minorHAnsi" w:hAnsiTheme="minorHAnsi" w:cstheme="minorHAnsi"/>
          <w:i/>
          <w:lang w:val="en-US"/>
        </w:rPr>
        <w:t>any</w:t>
      </w:r>
      <w:r w:rsidR="003E659F" w:rsidRPr="00CE0AEF">
        <w:rPr>
          <w:rFonts w:asciiTheme="minorHAnsi" w:hAnsiTheme="minorHAnsi" w:cstheme="minorHAnsi"/>
          <w:lang w:val="en-US"/>
        </w:rPr>
        <w:t xml:space="preserve"> of which are covered by Article 3(2) and (2) of the InfoSoc Directive, somehow </w:t>
      </w:r>
      <w:r w:rsidR="009A7145" w:rsidRPr="00CE0AEF">
        <w:rPr>
          <w:rFonts w:asciiTheme="minorHAnsi" w:hAnsiTheme="minorHAnsi" w:cstheme="minorHAnsi"/>
          <w:lang w:val="en-US"/>
        </w:rPr>
        <w:t xml:space="preserve">Article 3(1) and (2) of the InfoSoc Directive still do not apply to </w:t>
      </w:r>
      <w:r w:rsidR="003E659F" w:rsidRPr="00CE0AEF">
        <w:rPr>
          <w:rFonts w:asciiTheme="minorHAnsi" w:hAnsiTheme="minorHAnsi" w:cstheme="minorHAnsi"/>
          <w:lang w:val="en-US"/>
        </w:rPr>
        <w:t xml:space="preserve">these acts </w:t>
      </w:r>
      <w:r w:rsidR="009A7145" w:rsidRPr="00CE0AEF">
        <w:rPr>
          <w:rFonts w:asciiTheme="minorHAnsi" w:hAnsiTheme="minorHAnsi" w:cstheme="minorHAnsi"/>
          <w:lang w:val="en-US"/>
        </w:rPr>
        <w:t>of  communication and making available to the public.</w:t>
      </w:r>
    </w:p>
    <w:p w:rsidR="00CD5497" w:rsidRPr="00CE0AEF" w:rsidRDefault="00D6518C" w:rsidP="00CD5497">
      <w:pPr>
        <w:pStyle w:val="NormlWeb"/>
        <w:jc w:val="both"/>
        <w:rPr>
          <w:rFonts w:asciiTheme="minorHAnsi" w:hAnsiTheme="minorHAnsi" w:cstheme="minorHAnsi"/>
          <w:lang w:val="en-US"/>
        </w:rPr>
      </w:pPr>
      <w:r w:rsidRPr="00CE0AEF">
        <w:rPr>
          <w:rFonts w:asciiTheme="minorHAnsi" w:hAnsiTheme="minorHAnsi" w:cstheme="minorHAnsi"/>
          <w:lang w:val="en-US"/>
        </w:rPr>
        <w:t xml:space="preserve">   </w:t>
      </w:r>
      <w:r w:rsidR="00CD5497" w:rsidRPr="00CE0AEF">
        <w:rPr>
          <w:rFonts w:asciiTheme="minorHAnsi" w:hAnsiTheme="minorHAnsi" w:cstheme="minorHAnsi"/>
          <w:lang w:val="en-US"/>
        </w:rPr>
        <w:t xml:space="preserve">   The word “including” is also emphasized in </w:t>
      </w:r>
      <w:r w:rsidR="0030485E" w:rsidRPr="00CE0AEF">
        <w:rPr>
          <w:rFonts w:asciiTheme="minorHAnsi" w:hAnsiTheme="minorHAnsi" w:cstheme="minorHAnsi"/>
          <w:lang w:val="en-US"/>
        </w:rPr>
        <w:t>Article 3</w:t>
      </w:r>
      <w:r w:rsidR="00CD5497" w:rsidRPr="00CE0AEF">
        <w:rPr>
          <w:rFonts w:asciiTheme="minorHAnsi" w:hAnsiTheme="minorHAnsi" w:cstheme="minorHAnsi"/>
          <w:lang w:val="en-US"/>
        </w:rPr>
        <w:t xml:space="preserve">(1) to underline that, in the case of </w:t>
      </w:r>
      <w:r w:rsidR="0030485E" w:rsidRPr="00CE0AEF">
        <w:rPr>
          <w:rFonts w:asciiTheme="minorHAnsi" w:hAnsiTheme="minorHAnsi" w:cstheme="minorHAnsi"/>
          <w:lang w:val="en-US"/>
        </w:rPr>
        <w:t>copyright</w:t>
      </w:r>
      <w:r w:rsidR="00CD5497" w:rsidRPr="00CE0AEF">
        <w:rPr>
          <w:rFonts w:asciiTheme="minorHAnsi" w:hAnsiTheme="minorHAnsi" w:cstheme="minorHAnsi"/>
          <w:lang w:val="en-US"/>
        </w:rPr>
        <w:t>, the broad right of communication to the public also covers acts of interactive making available to the public for which</w:t>
      </w:r>
      <w:r w:rsidR="0030485E" w:rsidRPr="00CE0AEF">
        <w:rPr>
          <w:rFonts w:asciiTheme="minorHAnsi" w:hAnsiTheme="minorHAnsi" w:cstheme="minorHAnsi"/>
          <w:lang w:val="en-US"/>
        </w:rPr>
        <w:t>,</w:t>
      </w:r>
      <w:r w:rsidR="00CD5497" w:rsidRPr="00CE0AEF">
        <w:rPr>
          <w:rFonts w:asciiTheme="minorHAnsi" w:hAnsiTheme="minorHAnsi" w:cstheme="minorHAnsi"/>
          <w:lang w:val="en-US"/>
        </w:rPr>
        <w:t xml:space="preserve"> in </w:t>
      </w:r>
      <w:r w:rsidR="0030485E" w:rsidRPr="00CE0AEF">
        <w:rPr>
          <w:rFonts w:asciiTheme="minorHAnsi" w:hAnsiTheme="minorHAnsi" w:cstheme="minorHAnsi"/>
          <w:lang w:val="en-US"/>
        </w:rPr>
        <w:t>Article 3</w:t>
      </w:r>
      <w:r w:rsidR="00CD5497" w:rsidRPr="00CE0AEF">
        <w:rPr>
          <w:rFonts w:asciiTheme="minorHAnsi" w:hAnsiTheme="minorHAnsi" w:cstheme="minorHAnsi"/>
          <w:lang w:val="en-US"/>
        </w:rPr>
        <w:t>(2)</w:t>
      </w:r>
      <w:r w:rsidR="0030485E" w:rsidRPr="00CE0AEF">
        <w:rPr>
          <w:rFonts w:asciiTheme="minorHAnsi" w:hAnsiTheme="minorHAnsi" w:cstheme="minorHAnsi"/>
          <w:lang w:val="en-US"/>
        </w:rPr>
        <w:t>,</w:t>
      </w:r>
      <w:r w:rsidR="00CD5497" w:rsidRPr="00CE0AEF">
        <w:rPr>
          <w:rFonts w:asciiTheme="minorHAnsi" w:hAnsiTheme="minorHAnsi" w:cstheme="minorHAnsi"/>
          <w:lang w:val="en-US"/>
        </w:rPr>
        <w:t xml:space="preserve"> a stand-alone exclusive right is provided for the owners of related rights. </w:t>
      </w:r>
      <w:r w:rsidR="00FB2F05" w:rsidRPr="00CE0AEF">
        <w:rPr>
          <w:rFonts w:asciiTheme="minorHAnsi" w:hAnsiTheme="minorHAnsi" w:cstheme="minorHAnsi"/>
          <w:lang w:val="en-US"/>
        </w:rPr>
        <w:t>Such acts are described in</w:t>
      </w:r>
      <w:r w:rsidR="0030485E" w:rsidRPr="00CE0AEF">
        <w:rPr>
          <w:rFonts w:asciiTheme="minorHAnsi" w:hAnsiTheme="minorHAnsi" w:cstheme="minorHAnsi"/>
          <w:lang w:val="en-US"/>
        </w:rPr>
        <w:t xml:space="preserve"> the two </w:t>
      </w:r>
      <w:r w:rsidR="00CD5497" w:rsidRPr="00CE0AEF">
        <w:rPr>
          <w:rFonts w:asciiTheme="minorHAnsi" w:hAnsiTheme="minorHAnsi" w:cstheme="minorHAnsi"/>
          <w:lang w:val="en-US"/>
        </w:rPr>
        <w:t>paragraph</w:t>
      </w:r>
      <w:r w:rsidR="0030485E" w:rsidRPr="00CE0AEF">
        <w:rPr>
          <w:rFonts w:asciiTheme="minorHAnsi" w:hAnsiTheme="minorHAnsi" w:cstheme="minorHAnsi"/>
          <w:lang w:val="en-US"/>
        </w:rPr>
        <w:t>s</w:t>
      </w:r>
      <w:r w:rsidR="00CD5497" w:rsidRPr="00CE0AEF">
        <w:rPr>
          <w:rFonts w:asciiTheme="minorHAnsi" w:hAnsiTheme="minorHAnsi" w:cstheme="minorHAnsi"/>
          <w:lang w:val="en-US"/>
        </w:rPr>
        <w:t xml:space="preserve"> in the </w:t>
      </w:r>
      <w:r w:rsidR="00FB2F05" w:rsidRPr="00CE0AEF">
        <w:rPr>
          <w:rFonts w:asciiTheme="minorHAnsi" w:hAnsiTheme="minorHAnsi" w:cstheme="minorHAnsi"/>
          <w:lang w:val="en-US"/>
        </w:rPr>
        <w:t>same way as</w:t>
      </w:r>
      <w:r w:rsidR="00CD5497" w:rsidRPr="00CE0AEF">
        <w:rPr>
          <w:rFonts w:asciiTheme="minorHAnsi" w:hAnsiTheme="minorHAnsi" w:cstheme="minorHAnsi"/>
          <w:lang w:val="en-US"/>
        </w:rPr>
        <w:t xml:space="preserve"> “making available to the public, by wire or wireless means, in a way that members of the public may access them from a place and a time individually chosen by them.” </w:t>
      </w:r>
      <w:r w:rsidR="0030485E" w:rsidRPr="00CE0AEF">
        <w:rPr>
          <w:rFonts w:asciiTheme="minorHAnsi" w:hAnsiTheme="minorHAnsi" w:cstheme="minorHAnsi"/>
          <w:lang w:val="en-US"/>
        </w:rPr>
        <w:t xml:space="preserve">Since in Article 17(1) or any other provision of the </w:t>
      </w:r>
      <w:r w:rsidR="00FB2F05" w:rsidRPr="00CE0AEF">
        <w:rPr>
          <w:rFonts w:asciiTheme="minorHAnsi" w:hAnsiTheme="minorHAnsi" w:cstheme="minorHAnsi"/>
          <w:lang w:val="en-US"/>
        </w:rPr>
        <w:t xml:space="preserve">DSM Directive, </w:t>
      </w:r>
      <w:r w:rsidR="0030485E" w:rsidRPr="00CE0AEF">
        <w:rPr>
          <w:rFonts w:asciiTheme="minorHAnsi" w:hAnsiTheme="minorHAnsi" w:cstheme="minorHAnsi"/>
          <w:lang w:val="en-US"/>
        </w:rPr>
        <w:t xml:space="preserve">there is no definition of this term </w:t>
      </w:r>
      <w:r w:rsidR="00F96413" w:rsidRPr="00CE0AEF">
        <w:rPr>
          <w:rFonts w:asciiTheme="minorHAnsi" w:hAnsiTheme="minorHAnsi" w:cstheme="minorHAnsi"/>
          <w:lang w:val="en-US"/>
        </w:rPr>
        <w:t xml:space="preserve">– </w:t>
      </w:r>
      <w:r w:rsidR="0030485E" w:rsidRPr="00CE0AEF">
        <w:rPr>
          <w:rFonts w:asciiTheme="minorHAnsi" w:hAnsiTheme="minorHAnsi" w:cstheme="minorHAnsi"/>
          <w:lang w:val="en-US"/>
        </w:rPr>
        <w:t>and since</w:t>
      </w:r>
      <w:r w:rsidR="00F96413" w:rsidRPr="00CE0AEF">
        <w:rPr>
          <w:rFonts w:asciiTheme="minorHAnsi" w:hAnsiTheme="minorHAnsi" w:cstheme="minorHAnsi"/>
          <w:lang w:val="en-US"/>
        </w:rPr>
        <w:t>, in contrast,</w:t>
      </w:r>
      <w:r w:rsidR="0030485E" w:rsidRPr="00CE0AEF">
        <w:rPr>
          <w:rFonts w:asciiTheme="minorHAnsi" w:hAnsiTheme="minorHAnsi" w:cstheme="minorHAnsi"/>
          <w:lang w:val="en-US"/>
        </w:rPr>
        <w:t xml:space="preserve"> in Article 17(1)</w:t>
      </w:r>
      <w:r w:rsidR="00F96413" w:rsidRPr="00CE0AEF">
        <w:rPr>
          <w:rFonts w:asciiTheme="minorHAnsi" w:hAnsiTheme="minorHAnsi" w:cstheme="minorHAnsi"/>
          <w:lang w:val="en-US"/>
        </w:rPr>
        <w:t>,</w:t>
      </w:r>
      <w:r w:rsidR="0030485E" w:rsidRPr="00CE0AEF">
        <w:rPr>
          <w:rFonts w:asciiTheme="minorHAnsi" w:hAnsiTheme="minorHAnsi" w:cstheme="minorHAnsi"/>
          <w:lang w:val="en-US"/>
        </w:rPr>
        <w:t xml:space="preserve"> there is </w:t>
      </w:r>
      <w:r w:rsidR="00FB2F05" w:rsidRPr="00CE0AEF">
        <w:rPr>
          <w:rFonts w:asciiTheme="minorHAnsi" w:hAnsiTheme="minorHAnsi" w:cstheme="minorHAnsi"/>
          <w:lang w:val="en-US"/>
        </w:rPr>
        <w:t>a reference</w:t>
      </w:r>
      <w:r w:rsidR="0030485E" w:rsidRPr="00CE0AEF">
        <w:rPr>
          <w:rFonts w:asciiTheme="minorHAnsi" w:hAnsiTheme="minorHAnsi" w:cstheme="minorHAnsi"/>
          <w:lang w:val="en-US"/>
        </w:rPr>
        <w:t xml:space="preserve"> to Article 3(1) and (2) </w:t>
      </w:r>
      <w:r w:rsidR="00F96413" w:rsidRPr="00CE0AEF">
        <w:rPr>
          <w:rFonts w:asciiTheme="minorHAnsi" w:hAnsiTheme="minorHAnsi" w:cstheme="minorHAnsi"/>
          <w:lang w:val="en-US"/>
        </w:rPr>
        <w:t xml:space="preserve">of the InfoSoc Directive on the rights covered by such acts – it is hardly questionable that the acts of </w:t>
      </w:r>
      <w:r w:rsidR="00FB2F05" w:rsidRPr="00CE0AEF">
        <w:rPr>
          <w:rFonts w:asciiTheme="minorHAnsi" w:hAnsiTheme="minorHAnsi" w:cstheme="minorHAnsi"/>
          <w:lang w:val="en-US"/>
        </w:rPr>
        <w:t>“making available to the public”</w:t>
      </w:r>
      <w:r w:rsidR="00F96413" w:rsidRPr="00CE0AEF">
        <w:rPr>
          <w:rFonts w:asciiTheme="minorHAnsi" w:hAnsiTheme="minorHAnsi" w:cstheme="minorHAnsi"/>
          <w:lang w:val="en-US"/>
        </w:rPr>
        <w:t xml:space="preserve"> performed by OCSSPs mentioned in Article 17(1) </w:t>
      </w:r>
      <w:r w:rsidR="00FB2F05" w:rsidRPr="00CE0AEF">
        <w:rPr>
          <w:rFonts w:asciiTheme="minorHAnsi" w:hAnsiTheme="minorHAnsi" w:cstheme="minorHAnsi"/>
          <w:lang w:val="en-US"/>
        </w:rPr>
        <w:t>mean such interactive acts</w:t>
      </w:r>
      <w:r w:rsidR="00F96413" w:rsidRPr="00CE0AEF">
        <w:rPr>
          <w:rFonts w:asciiTheme="minorHAnsi" w:hAnsiTheme="minorHAnsi" w:cstheme="minorHAnsi"/>
          <w:lang w:val="en-US"/>
        </w:rPr>
        <w:t xml:space="preserve"> determined in Article 3(1) and (2) of the InfoSoc Directive.</w:t>
      </w:r>
      <w:r w:rsidR="00FB2F05" w:rsidRPr="00CE0AEF">
        <w:rPr>
          <w:rFonts w:asciiTheme="minorHAnsi" w:hAnsiTheme="minorHAnsi" w:cstheme="minorHAnsi"/>
          <w:lang w:val="en-US"/>
        </w:rPr>
        <w:t xml:space="preserve"> </w:t>
      </w:r>
      <w:r w:rsidR="00CD5497" w:rsidRPr="00CE0AEF">
        <w:rPr>
          <w:rFonts w:asciiTheme="minorHAnsi" w:hAnsiTheme="minorHAnsi" w:cstheme="minorHAnsi"/>
          <w:lang w:val="en-US"/>
        </w:rPr>
        <w:t xml:space="preserve">     </w:t>
      </w:r>
    </w:p>
    <w:p w:rsidR="00CD5497" w:rsidRPr="00CE0AEF" w:rsidRDefault="00CD5497" w:rsidP="00CD5497">
      <w:pPr>
        <w:spacing w:before="100" w:beforeAutospacing="1" w:after="100" w:afterAutospacing="1"/>
        <w:jc w:val="both"/>
        <w:rPr>
          <w:rFonts w:asciiTheme="minorHAnsi" w:eastAsia="Times New Roman" w:hAnsiTheme="minorHAnsi" w:cstheme="minorHAnsi"/>
          <w:sz w:val="24"/>
          <w:szCs w:val="24"/>
          <w:lang w:val="en-US" w:eastAsia="hu-HU"/>
        </w:rPr>
      </w:pPr>
      <w:r w:rsidRPr="00CE0AEF">
        <w:rPr>
          <w:rFonts w:cstheme="minorHAnsi"/>
          <w:sz w:val="24"/>
          <w:szCs w:val="24"/>
          <w:lang w:val="en-US"/>
        </w:rPr>
        <w:t xml:space="preserve">  </w:t>
      </w:r>
      <w:r w:rsidR="00FB2F05" w:rsidRPr="00CE0AEF">
        <w:rPr>
          <w:rFonts w:cstheme="minorHAnsi"/>
          <w:sz w:val="24"/>
          <w:szCs w:val="24"/>
          <w:lang w:val="en-US"/>
        </w:rPr>
        <w:t xml:space="preserve">  </w:t>
      </w:r>
      <w:r w:rsidRPr="00CE0AEF">
        <w:rPr>
          <w:rFonts w:cstheme="minorHAnsi"/>
          <w:sz w:val="24"/>
          <w:szCs w:val="24"/>
          <w:lang w:val="en-US"/>
        </w:rPr>
        <w:t xml:space="preserve">  </w:t>
      </w:r>
      <w:r w:rsidR="00FB2F05" w:rsidRPr="00CE0AEF">
        <w:rPr>
          <w:rFonts w:cstheme="minorHAnsi"/>
          <w:sz w:val="24"/>
          <w:szCs w:val="24"/>
          <w:lang w:val="en-US"/>
        </w:rPr>
        <w:t>In</w:t>
      </w:r>
      <w:r w:rsidRPr="00CE0AEF">
        <w:rPr>
          <w:rFonts w:cstheme="minorHAnsi"/>
          <w:sz w:val="24"/>
          <w:szCs w:val="24"/>
          <w:lang w:val="en-US"/>
        </w:rPr>
        <w:t xml:space="preserve"> Article 17(1) of the DSM Directive, it </w:t>
      </w:r>
      <w:r w:rsidR="00FB2F05" w:rsidRPr="00CE0AEF">
        <w:rPr>
          <w:rFonts w:cstheme="minorHAnsi"/>
          <w:sz w:val="24"/>
          <w:szCs w:val="24"/>
          <w:lang w:val="en-US"/>
        </w:rPr>
        <w:t xml:space="preserve">is </w:t>
      </w:r>
      <w:r w:rsidRPr="00CE0AEF">
        <w:rPr>
          <w:rFonts w:cstheme="minorHAnsi"/>
          <w:sz w:val="24"/>
          <w:szCs w:val="24"/>
          <w:lang w:val="en-US"/>
        </w:rPr>
        <w:t xml:space="preserve">clarified that </w:t>
      </w:r>
      <w:r w:rsidR="00FB2F05" w:rsidRPr="00CE0AEF">
        <w:rPr>
          <w:rFonts w:cstheme="minorHAnsi"/>
          <w:sz w:val="24"/>
          <w:szCs w:val="24"/>
          <w:lang w:val="en-US"/>
        </w:rPr>
        <w:t>the</w:t>
      </w:r>
      <w:r w:rsidRPr="00CE0AEF">
        <w:rPr>
          <w:rFonts w:cstheme="minorHAnsi"/>
          <w:sz w:val="24"/>
          <w:szCs w:val="24"/>
          <w:lang w:val="en-US"/>
        </w:rPr>
        <w:t xml:space="preserve"> act performed by an OCSSP </w:t>
      </w:r>
      <w:r w:rsidR="00FB2F05" w:rsidRPr="00CE0AEF">
        <w:rPr>
          <w:rFonts w:cstheme="minorHAnsi"/>
          <w:sz w:val="24"/>
          <w:szCs w:val="24"/>
          <w:lang w:val="en-US"/>
        </w:rPr>
        <w:t xml:space="preserve">as </w:t>
      </w:r>
      <w:r w:rsidRPr="00CE0AEF">
        <w:rPr>
          <w:rFonts w:cstheme="minorHAnsi"/>
          <w:sz w:val="24"/>
          <w:szCs w:val="24"/>
          <w:lang w:val="en-US"/>
        </w:rPr>
        <w:t>“an act of communication to the public or an act of making available to the public” is that it “</w:t>
      </w:r>
      <w:r w:rsidRPr="00CE0AEF">
        <w:rPr>
          <w:rFonts w:eastAsia="Times New Roman" w:cstheme="minorHAnsi"/>
          <w:sz w:val="24"/>
          <w:szCs w:val="24"/>
          <w:lang w:val="en-US" w:eastAsia="hu-HU"/>
        </w:rPr>
        <w:t xml:space="preserve">gives the public access to copyright-protected works or other protected subject matter uploaded by its users”. </w:t>
      </w:r>
      <w:r w:rsidR="00FB2F05" w:rsidRPr="00CE0AEF">
        <w:rPr>
          <w:rFonts w:eastAsia="Times New Roman" w:cstheme="minorHAnsi"/>
          <w:sz w:val="24"/>
          <w:szCs w:val="24"/>
          <w:lang w:val="en-US" w:eastAsia="hu-HU"/>
        </w:rPr>
        <w:t xml:space="preserve"> Such an </w:t>
      </w:r>
      <w:r w:rsidRPr="00CE0AEF">
        <w:rPr>
          <w:rFonts w:eastAsia="Times New Roman" w:cstheme="minorHAnsi"/>
          <w:sz w:val="24"/>
          <w:szCs w:val="24"/>
          <w:lang w:val="en-US" w:eastAsia="hu-HU"/>
        </w:rPr>
        <w:t xml:space="preserve">act </w:t>
      </w:r>
      <w:r w:rsidR="006F1CBC" w:rsidRPr="00CE0AEF">
        <w:rPr>
          <w:rFonts w:eastAsia="Times New Roman" w:cstheme="minorHAnsi"/>
          <w:sz w:val="24"/>
          <w:szCs w:val="24"/>
          <w:lang w:val="en-US" w:eastAsia="hu-HU"/>
        </w:rPr>
        <w:t xml:space="preserve">in the way it is </w:t>
      </w:r>
      <w:r w:rsidR="00EE535D" w:rsidRPr="00CE0AEF">
        <w:rPr>
          <w:rFonts w:eastAsia="Times New Roman" w:cstheme="minorHAnsi"/>
          <w:sz w:val="24"/>
          <w:szCs w:val="24"/>
          <w:lang w:val="en-US" w:eastAsia="hu-HU"/>
        </w:rPr>
        <w:t xml:space="preserve">described is </w:t>
      </w:r>
      <w:r w:rsidR="00FB2F05" w:rsidRPr="00CE0AEF">
        <w:rPr>
          <w:rFonts w:eastAsia="Times New Roman" w:cstheme="minorHAnsi"/>
          <w:sz w:val="24"/>
          <w:szCs w:val="24"/>
          <w:lang w:val="en-US" w:eastAsia="hu-HU"/>
        </w:rPr>
        <w:t>an act of</w:t>
      </w:r>
      <w:r w:rsidRPr="00CE0AEF">
        <w:rPr>
          <w:rFonts w:eastAsia="Times New Roman" w:cstheme="minorHAnsi"/>
          <w:sz w:val="24"/>
          <w:szCs w:val="24"/>
          <w:lang w:val="en-US" w:eastAsia="hu-HU"/>
        </w:rPr>
        <w:t xml:space="preserve"> interactive making available to the public covered </w:t>
      </w:r>
      <w:r w:rsidR="00EE535D" w:rsidRPr="00CE0AEF">
        <w:rPr>
          <w:rFonts w:eastAsia="Times New Roman" w:cstheme="minorHAnsi"/>
          <w:sz w:val="24"/>
          <w:szCs w:val="24"/>
          <w:lang w:val="en-US" w:eastAsia="hu-HU"/>
        </w:rPr>
        <w:t xml:space="preserve">both </w:t>
      </w:r>
      <w:r w:rsidRPr="00CE0AEF">
        <w:rPr>
          <w:rFonts w:eastAsia="Times New Roman" w:cstheme="minorHAnsi"/>
          <w:sz w:val="24"/>
          <w:szCs w:val="24"/>
          <w:lang w:val="en-US" w:eastAsia="hu-HU"/>
        </w:rPr>
        <w:t xml:space="preserve">by the broad right of communication to the public </w:t>
      </w:r>
      <w:r w:rsidR="00FB2F05" w:rsidRPr="00CE0AEF">
        <w:rPr>
          <w:rFonts w:eastAsia="Times New Roman" w:cstheme="minorHAnsi"/>
          <w:sz w:val="24"/>
          <w:szCs w:val="24"/>
          <w:lang w:val="en-US" w:eastAsia="hu-HU"/>
        </w:rPr>
        <w:t xml:space="preserve">as provided in </w:t>
      </w:r>
      <w:r w:rsidRPr="00CE0AEF">
        <w:rPr>
          <w:rFonts w:eastAsia="Times New Roman" w:cstheme="minorHAnsi"/>
          <w:sz w:val="24"/>
          <w:szCs w:val="24"/>
          <w:lang w:val="en-US" w:eastAsia="hu-HU"/>
        </w:rPr>
        <w:t xml:space="preserve">Article 3(1) </w:t>
      </w:r>
      <w:r w:rsidR="00EE535D" w:rsidRPr="00CE0AEF">
        <w:rPr>
          <w:rFonts w:eastAsia="Times New Roman" w:cstheme="minorHAnsi"/>
          <w:sz w:val="24"/>
          <w:szCs w:val="24"/>
          <w:lang w:val="en-US" w:eastAsia="hu-HU"/>
        </w:rPr>
        <w:t xml:space="preserve">and by a stand-alone right in Article 3(2) </w:t>
      </w:r>
      <w:r w:rsidRPr="00CE0AEF">
        <w:rPr>
          <w:rFonts w:eastAsia="Times New Roman" w:cstheme="minorHAnsi"/>
          <w:sz w:val="24"/>
          <w:szCs w:val="24"/>
          <w:lang w:val="en-US" w:eastAsia="hu-HU"/>
        </w:rPr>
        <w:t>of the InfoSoc Directive. Therefore, in fact, in Article 17(1) of the DSM Directive, it would have been sufficient to clarify directly that acts of (interactive) making available to the public are involved (instead of referring to communication to the public which – in the case of copyright, but not in the case of related rights – also covers interactive making available to the public).</w:t>
      </w:r>
      <w:r w:rsidRPr="00CE0AEF">
        <w:rPr>
          <w:rStyle w:val="Lbjegyzet-hivatkozs"/>
          <w:rFonts w:eastAsia="Times New Roman" w:cstheme="minorHAnsi"/>
          <w:sz w:val="24"/>
          <w:szCs w:val="24"/>
          <w:lang w:val="en-US" w:eastAsia="hu-HU"/>
        </w:rPr>
        <w:footnoteReference w:id="15"/>
      </w:r>
      <w:r w:rsidRPr="00CE0AEF">
        <w:rPr>
          <w:rFonts w:eastAsia="Times New Roman" w:cstheme="minorHAnsi"/>
          <w:sz w:val="24"/>
          <w:szCs w:val="24"/>
          <w:lang w:val="en-US" w:eastAsia="hu-HU"/>
        </w:rPr>
        <w:t xml:space="preserve"> </w:t>
      </w:r>
    </w:p>
    <w:p w:rsidR="00CD5497" w:rsidRPr="00CE0AEF" w:rsidRDefault="00CD5497" w:rsidP="00CD5497">
      <w:pPr>
        <w:spacing w:before="100" w:beforeAutospacing="1" w:after="100" w:afterAutospacing="1"/>
        <w:jc w:val="both"/>
        <w:rPr>
          <w:rFonts w:cstheme="minorHAnsi"/>
          <w:sz w:val="24"/>
          <w:szCs w:val="24"/>
          <w:lang w:val="en-US"/>
        </w:rPr>
      </w:pPr>
      <w:r w:rsidRPr="00CE0AEF">
        <w:rPr>
          <w:rFonts w:eastAsia="Times New Roman" w:cstheme="minorHAnsi"/>
          <w:sz w:val="24"/>
          <w:szCs w:val="24"/>
          <w:lang w:val="en-US" w:eastAsia="hu-HU"/>
        </w:rPr>
        <w:t xml:space="preserve">  </w:t>
      </w:r>
      <w:r w:rsidR="00FB2F05"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 xml:space="preserve">Article 3(1) of the InfoSoc Directive, in all substantive aspects, corresponds to Article 8 of the WCT on the exclusive right to authorize communication, including interactive making available, to the public, while Article 3(2) of the Article, as regards the rights of performers and producers of phonograms, corresponds to Article 10 and 14 of the WPPT on the exclusive right to authorize interactive making available to the public. An agreed statement added to Article 8 of the WCT, and in accordance with it, Recital (27) of the InfoSoc Directive, clarifies that “the mere provision of physical facilities for enabling or making a communication does not in itself amount to communication” (which, of course, is true also </w:t>
      </w:r>
      <w:r w:rsidR="00EE535D" w:rsidRPr="00CE0AEF">
        <w:rPr>
          <w:rFonts w:eastAsia="Times New Roman" w:cstheme="minorHAnsi"/>
          <w:sz w:val="24"/>
          <w:szCs w:val="24"/>
          <w:lang w:val="en-US" w:eastAsia="hu-HU"/>
        </w:rPr>
        <w:t>concerning</w:t>
      </w:r>
      <w:r w:rsidRPr="00CE0AEF">
        <w:rPr>
          <w:rFonts w:eastAsia="Times New Roman" w:cstheme="minorHAnsi"/>
          <w:sz w:val="24"/>
          <w:szCs w:val="24"/>
          <w:lang w:val="en-US" w:eastAsia="hu-HU"/>
        </w:rPr>
        <w:t xml:space="preserve"> the </w:t>
      </w:r>
      <w:r w:rsidR="00BA7650" w:rsidRPr="00CE0AEF">
        <w:rPr>
          <w:rFonts w:eastAsia="Times New Roman" w:cstheme="minorHAnsi"/>
          <w:sz w:val="24"/>
          <w:szCs w:val="24"/>
          <w:lang w:val="en-US" w:eastAsia="hu-HU"/>
        </w:rPr>
        <w:t xml:space="preserve">acts of </w:t>
      </w:r>
      <w:r w:rsidRPr="00CE0AEF">
        <w:rPr>
          <w:rFonts w:eastAsia="Times New Roman" w:cstheme="minorHAnsi"/>
          <w:sz w:val="24"/>
          <w:szCs w:val="24"/>
          <w:lang w:val="en-US" w:eastAsia="hu-HU"/>
        </w:rPr>
        <w:t xml:space="preserve">interactive making available to the public as covered both by the broad right of communication to the public and by a stand-alone right). This is a reference to an aspect that is quite relevant from the viewpoint of the copyright status of OCSSPs; namely that, while passive intermediaries may not be directly liable for the acts performed through their systems, active online platforms may be liable.   </w:t>
      </w:r>
    </w:p>
    <w:p w:rsidR="004128E1" w:rsidRPr="00CE0AEF" w:rsidRDefault="004128E1" w:rsidP="004128E1">
      <w:pPr>
        <w:jc w:val="center"/>
        <w:rPr>
          <w:b/>
          <w:sz w:val="24"/>
          <w:szCs w:val="24"/>
          <w:lang w:val="en-GB"/>
        </w:rPr>
      </w:pPr>
      <w:r w:rsidRPr="00CE0AEF">
        <w:rPr>
          <w:b/>
          <w:sz w:val="24"/>
          <w:szCs w:val="24"/>
          <w:lang w:val="en-US"/>
        </w:rPr>
        <w:t>III.</w:t>
      </w:r>
      <w:r w:rsidRPr="00CE0AEF">
        <w:rPr>
          <w:b/>
          <w:sz w:val="24"/>
          <w:szCs w:val="24"/>
          <w:lang w:val="en-GB"/>
        </w:rPr>
        <w:t xml:space="preserve"> Provisions of the Discussion Draft that are not in accordance with </w:t>
      </w:r>
    </w:p>
    <w:p w:rsidR="004128E1" w:rsidRPr="00CE0AEF" w:rsidRDefault="004128E1" w:rsidP="004128E1">
      <w:pPr>
        <w:jc w:val="center"/>
        <w:rPr>
          <w:b/>
          <w:sz w:val="24"/>
          <w:szCs w:val="24"/>
          <w:lang w:val="en-GB"/>
        </w:rPr>
      </w:pPr>
      <w:r w:rsidRPr="00CE0AEF">
        <w:rPr>
          <w:b/>
          <w:sz w:val="24"/>
          <w:szCs w:val="24"/>
          <w:lang w:val="en-GB"/>
        </w:rPr>
        <w:t>the EU law and with the international treaties</w:t>
      </w:r>
    </w:p>
    <w:p w:rsidR="004128E1" w:rsidRPr="00CE0AEF" w:rsidRDefault="004128E1" w:rsidP="0046462E">
      <w:pPr>
        <w:spacing w:before="100" w:beforeAutospacing="1" w:after="100" w:afterAutospacing="1"/>
        <w:jc w:val="both"/>
        <w:rPr>
          <w:rFonts w:eastAsia="Times New Roman" w:cstheme="minorHAnsi"/>
          <w:b/>
          <w:i/>
          <w:sz w:val="24"/>
          <w:szCs w:val="24"/>
          <w:lang w:val="en-US" w:eastAsia="hu-HU"/>
        </w:rPr>
      </w:pPr>
      <w:r w:rsidRPr="00CE0AEF">
        <w:rPr>
          <w:rFonts w:eastAsia="Times New Roman" w:cstheme="minorHAnsi"/>
          <w:b/>
          <w:i/>
          <w:sz w:val="24"/>
          <w:szCs w:val="24"/>
          <w:lang w:val="en-US" w:eastAsia="hu-HU"/>
        </w:rPr>
        <w:t xml:space="preserve">The definition of OCSSPs is significantly narrower than what is provided in Article 2(6) of the DSM Directive  </w:t>
      </w:r>
    </w:p>
    <w:p w:rsidR="004128E1" w:rsidRPr="00CE0AEF" w:rsidRDefault="00BA7650"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4128E1" w:rsidRPr="00CE0AEF">
        <w:rPr>
          <w:rFonts w:eastAsia="Times New Roman" w:cstheme="minorHAnsi"/>
          <w:sz w:val="24"/>
          <w:szCs w:val="24"/>
          <w:lang w:val="en-US" w:eastAsia="hu-HU"/>
        </w:rPr>
        <w:t xml:space="preserve">The definition of OCSSPs in Article 2(6) of the DSM Directive reads as follows:     </w:t>
      </w:r>
    </w:p>
    <w:p w:rsidR="004128E1" w:rsidRPr="00CE0AEF" w:rsidRDefault="004128E1" w:rsidP="004128E1">
      <w:pPr>
        <w:spacing w:before="100" w:beforeAutospacing="1" w:after="100" w:afterAutospacing="1"/>
        <w:ind w:left="567"/>
        <w:jc w:val="both"/>
        <w:rPr>
          <w:rFonts w:eastAsia="Times New Roman" w:cstheme="minorHAnsi"/>
          <w:sz w:val="24"/>
          <w:szCs w:val="24"/>
          <w:lang w:val="en-US" w:eastAsia="hu-HU"/>
        </w:rPr>
      </w:pPr>
      <w:r w:rsidRPr="00CE0AEF">
        <w:rPr>
          <w:rFonts w:eastAsia="Times New Roman" w:cstheme="minorHAnsi"/>
          <w:sz w:val="24"/>
          <w:szCs w:val="24"/>
          <w:lang w:val="en-US" w:eastAsia="hu-HU"/>
        </w:rPr>
        <w:t>online content-sharing service provider’ means a provider of an information society service of which the main or one of the main purposes is to store and give the public access to a large amount of copyright-protected works or other protected subject matter uploaded by its users, which it organises and promotes for profit-making purposes.</w:t>
      </w:r>
    </w:p>
    <w:p w:rsidR="004128E1" w:rsidRPr="00CE0AEF" w:rsidRDefault="00BA7650" w:rsidP="00F96413">
      <w:pPr>
        <w:spacing w:before="100" w:beforeAutospacing="1" w:after="100" w:afterAutospacing="1"/>
        <w:jc w:val="both"/>
      </w:pPr>
      <w:r w:rsidRPr="00CE0AEF">
        <w:rPr>
          <w:rFonts w:eastAsia="Times New Roman" w:cstheme="minorHAnsi"/>
          <w:sz w:val="24"/>
          <w:szCs w:val="24"/>
          <w:lang w:val="en-US" w:eastAsia="hu-HU"/>
        </w:rPr>
        <w:t xml:space="preserve">     </w:t>
      </w:r>
      <w:r w:rsidR="004128E1" w:rsidRPr="00CE0AEF">
        <w:rPr>
          <w:rFonts w:eastAsia="Times New Roman" w:cstheme="minorHAnsi"/>
          <w:sz w:val="24"/>
          <w:szCs w:val="24"/>
          <w:lang w:val="en-US" w:eastAsia="hu-HU"/>
        </w:rPr>
        <w:t xml:space="preserve">The definition </w:t>
      </w:r>
      <w:r w:rsidR="0046462E" w:rsidRPr="00CE0AEF">
        <w:rPr>
          <w:rFonts w:eastAsia="Times New Roman" w:cstheme="minorHAnsi"/>
          <w:sz w:val="24"/>
          <w:szCs w:val="24"/>
          <w:lang w:val="en-US" w:eastAsia="hu-HU"/>
        </w:rPr>
        <w:t xml:space="preserve">in § 2(1) </w:t>
      </w:r>
      <w:r w:rsidR="004128E1" w:rsidRPr="00CE0AEF">
        <w:rPr>
          <w:rFonts w:eastAsia="Times New Roman" w:cstheme="minorHAnsi"/>
          <w:sz w:val="24"/>
          <w:szCs w:val="24"/>
          <w:lang w:val="en-US" w:eastAsia="hu-HU"/>
        </w:rPr>
        <w:t xml:space="preserve">of the Discussion Draft narrows the </w:t>
      </w:r>
      <w:r w:rsidRPr="00CE0AEF">
        <w:rPr>
          <w:rFonts w:eastAsia="Times New Roman" w:cstheme="minorHAnsi"/>
          <w:sz w:val="24"/>
          <w:szCs w:val="24"/>
          <w:lang w:val="en-US" w:eastAsia="hu-HU"/>
        </w:rPr>
        <w:t xml:space="preserve">definition of </w:t>
      </w:r>
      <w:r w:rsidR="004128E1" w:rsidRPr="00CE0AEF">
        <w:rPr>
          <w:rFonts w:eastAsia="Times New Roman" w:cstheme="minorHAnsi"/>
          <w:sz w:val="24"/>
          <w:szCs w:val="24"/>
          <w:lang w:val="en-US" w:eastAsia="hu-HU"/>
        </w:rPr>
        <w:t>OCSS</w:t>
      </w:r>
      <w:r w:rsidRPr="00CE0AEF">
        <w:rPr>
          <w:rFonts w:eastAsia="Times New Roman" w:cstheme="minorHAnsi"/>
          <w:sz w:val="24"/>
          <w:szCs w:val="24"/>
          <w:lang w:val="en-US" w:eastAsia="hu-HU"/>
        </w:rPr>
        <w:t>Ps</w:t>
      </w:r>
      <w:r w:rsidR="004128E1" w:rsidRPr="00CE0AEF">
        <w:rPr>
          <w:rFonts w:eastAsia="Times New Roman" w:cstheme="minorHAnsi"/>
          <w:sz w:val="24"/>
          <w:szCs w:val="24"/>
          <w:lang w:val="en-US" w:eastAsia="hu-HU"/>
        </w:rPr>
        <w:t xml:space="preserve"> in two aspects. The first one is that while</w:t>
      </w:r>
      <w:r w:rsidR="00F96413" w:rsidRPr="00CE0AEF">
        <w:rPr>
          <w:rFonts w:eastAsia="Times New Roman" w:cstheme="minorHAnsi"/>
          <w:sz w:val="24"/>
          <w:szCs w:val="24"/>
          <w:lang w:val="en-US" w:eastAsia="hu-HU"/>
        </w:rPr>
        <w:t>,</w:t>
      </w:r>
      <w:r w:rsidR="004128E1" w:rsidRPr="00CE0AEF">
        <w:rPr>
          <w:rFonts w:eastAsia="Times New Roman" w:cstheme="minorHAnsi"/>
          <w:sz w:val="24"/>
          <w:szCs w:val="24"/>
          <w:lang w:val="en-US" w:eastAsia="hu-HU"/>
        </w:rPr>
        <w:t xml:space="preserve"> in the Directive</w:t>
      </w:r>
      <w:r w:rsidR="00F96413" w:rsidRPr="00CE0AEF">
        <w:rPr>
          <w:rFonts w:eastAsia="Times New Roman" w:cstheme="minorHAnsi"/>
          <w:sz w:val="24"/>
          <w:szCs w:val="24"/>
          <w:lang w:val="en-US" w:eastAsia="hu-HU"/>
        </w:rPr>
        <w:t>,</w:t>
      </w:r>
      <w:r w:rsidR="004128E1" w:rsidRPr="00CE0AEF">
        <w:rPr>
          <w:rFonts w:eastAsia="Times New Roman" w:cstheme="minorHAnsi"/>
          <w:sz w:val="24"/>
          <w:szCs w:val="24"/>
          <w:lang w:val="en-US" w:eastAsia="hu-HU"/>
        </w:rPr>
        <w:t xml:space="preserve"> the criterion of </w:t>
      </w:r>
      <w:r w:rsidR="004128E1" w:rsidRPr="00CE0AEF">
        <w:rPr>
          <w:rFonts w:eastAsia="Times New Roman" w:cstheme="minorHAnsi"/>
          <w:i/>
          <w:sz w:val="24"/>
          <w:szCs w:val="24"/>
          <w:lang w:val="en-US" w:eastAsia="hu-HU"/>
        </w:rPr>
        <w:t>promoting</w:t>
      </w:r>
      <w:r w:rsidR="004128E1" w:rsidRPr="00CE0AEF">
        <w:rPr>
          <w:rFonts w:eastAsia="Times New Roman" w:cstheme="minorHAnsi"/>
          <w:sz w:val="24"/>
          <w:szCs w:val="24"/>
          <w:lang w:val="en-US" w:eastAsia="hu-HU"/>
        </w:rPr>
        <w:t xml:space="preserve"> the uploaded content appears, the Discussion Draft uses the criterion of </w:t>
      </w:r>
      <w:r w:rsidR="004128E1" w:rsidRPr="00CE0AEF">
        <w:rPr>
          <w:rFonts w:eastAsia="Times New Roman" w:cstheme="minorHAnsi"/>
          <w:i/>
          <w:sz w:val="24"/>
          <w:szCs w:val="24"/>
          <w:lang w:val="en-US" w:eastAsia="hu-HU"/>
        </w:rPr>
        <w:t>advertising</w:t>
      </w:r>
      <w:r w:rsidR="004128E1" w:rsidRPr="00CE0AEF">
        <w:rPr>
          <w:rFonts w:eastAsia="Times New Roman" w:cstheme="minorHAnsi"/>
          <w:sz w:val="24"/>
          <w:szCs w:val="24"/>
          <w:lang w:val="en-US" w:eastAsia="hu-HU"/>
        </w:rPr>
        <w:t xml:space="preserve"> the content. Promotion is a broader concept than advertising; thus, in this way already certain providers to be covered obligator</w:t>
      </w:r>
      <w:r w:rsidRPr="00CE0AEF">
        <w:rPr>
          <w:rFonts w:eastAsia="Times New Roman" w:cstheme="minorHAnsi"/>
          <w:sz w:val="24"/>
          <w:szCs w:val="24"/>
          <w:lang w:val="en-US" w:eastAsia="hu-HU"/>
        </w:rPr>
        <w:t>ily</w:t>
      </w:r>
      <w:r w:rsidR="004128E1" w:rsidRPr="00CE0AEF">
        <w:rPr>
          <w:rFonts w:eastAsia="Times New Roman" w:cstheme="minorHAnsi"/>
          <w:sz w:val="24"/>
          <w:szCs w:val="24"/>
          <w:lang w:val="en-US" w:eastAsia="hu-HU"/>
        </w:rPr>
        <w:t xml:space="preserve"> under the Directive would be </w:t>
      </w:r>
      <w:r w:rsidRPr="00CE0AEF">
        <w:rPr>
          <w:rFonts w:eastAsia="Times New Roman" w:cstheme="minorHAnsi"/>
          <w:sz w:val="24"/>
          <w:szCs w:val="24"/>
          <w:lang w:val="en-US" w:eastAsia="hu-HU"/>
        </w:rPr>
        <w:t>excluded.</w:t>
      </w:r>
      <w:r w:rsidR="004128E1" w:rsidRPr="00CE0AEF">
        <w:rPr>
          <w:rFonts w:eastAsia="Times New Roman" w:cstheme="minorHAnsi"/>
          <w:sz w:val="24"/>
          <w:szCs w:val="24"/>
          <w:lang w:val="en-US" w:eastAsia="hu-HU"/>
        </w:rPr>
        <w:t xml:space="preserve"> However, point 4 of § 2(1) of the Draft would result in a more drastic limitation of the scope of service providers to which Article 17 of the Directive </w:t>
      </w:r>
      <w:r w:rsidR="00F96413" w:rsidRPr="00CE0AEF">
        <w:rPr>
          <w:rFonts w:eastAsia="Times New Roman" w:cstheme="minorHAnsi"/>
          <w:sz w:val="24"/>
          <w:szCs w:val="24"/>
          <w:lang w:val="en-US" w:eastAsia="hu-HU"/>
        </w:rPr>
        <w:t xml:space="preserve">must </w:t>
      </w:r>
      <w:r w:rsidR="004128E1" w:rsidRPr="00CE0AEF">
        <w:rPr>
          <w:rFonts w:eastAsia="Times New Roman" w:cstheme="minorHAnsi"/>
          <w:sz w:val="24"/>
          <w:szCs w:val="24"/>
          <w:lang w:val="en-US" w:eastAsia="hu-HU"/>
        </w:rPr>
        <w:t>be applied. Under th</w:t>
      </w:r>
      <w:r w:rsidR="0046462E" w:rsidRPr="00CE0AEF">
        <w:rPr>
          <w:rFonts w:eastAsia="Times New Roman" w:cstheme="minorHAnsi"/>
          <w:sz w:val="24"/>
          <w:szCs w:val="24"/>
          <w:lang w:val="en-US" w:eastAsia="hu-HU"/>
        </w:rPr>
        <w:t>at</w:t>
      </w:r>
      <w:r w:rsidR="004128E1" w:rsidRPr="00CE0AEF">
        <w:rPr>
          <w:rFonts w:eastAsia="Times New Roman" w:cstheme="minorHAnsi"/>
          <w:sz w:val="24"/>
          <w:szCs w:val="24"/>
          <w:lang w:val="en-US" w:eastAsia="hu-HU"/>
        </w:rPr>
        <w:t xml:space="preserve"> point, even if the activity of a service provider fully correspond</w:t>
      </w:r>
      <w:r w:rsidRPr="00CE0AEF">
        <w:rPr>
          <w:rFonts w:eastAsia="Times New Roman" w:cstheme="minorHAnsi"/>
          <w:sz w:val="24"/>
          <w:szCs w:val="24"/>
          <w:lang w:val="en-US" w:eastAsia="hu-HU"/>
        </w:rPr>
        <w:t>s</w:t>
      </w:r>
      <w:r w:rsidR="004128E1"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 xml:space="preserve">to </w:t>
      </w:r>
      <w:r w:rsidR="004128E1" w:rsidRPr="00CE0AEF">
        <w:rPr>
          <w:rFonts w:eastAsia="Times New Roman" w:cstheme="minorHAnsi"/>
          <w:sz w:val="24"/>
          <w:szCs w:val="24"/>
          <w:lang w:val="en-US" w:eastAsia="hu-HU"/>
        </w:rPr>
        <w:t>all the cr</w:t>
      </w:r>
      <w:r w:rsidRPr="00CE0AEF">
        <w:rPr>
          <w:rFonts w:eastAsia="Times New Roman" w:cstheme="minorHAnsi"/>
          <w:sz w:val="24"/>
          <w:szCs w:val="24"/>
          <w:lang w:val="en-US" w:eastAsia="hu-HU"/>
        </w:rPr>
        <w:t>i</w:t>
      </w:r>
      <w:r w:rsidR="004128E1" w:rsidRPr="00CE0AEF">
        <w:rPr>
          <w:rFonts w:eastAsia="Times New Roman" w:cstheme="minorHAnsi"/>
          <w:sz w:val="24"/>
          <w:szCs w:val="24"/>
          <w:lang w:val="en-US" w:eastAsia="hu-HU"/>
        </w:rPr>
        <w:t xml:space="preserve">teria under Article 2(6) of the Directive (and </w:t>
      </w:r>
      <w:r w:rsidRPr="00CE0AEF">
        <w:rPr>
          <w:rFonts w:eastAsia="Times New Roman" w:cstheme="minorHAnsi"/>
          <w:sz w:val="24"/>
          <w:szCs w:val="24"/>
          <w:lang w:val="en-US" w:eastAsia="hu-HU"/>
        </w:rPr>
        <w:t xml:space="preserve">also </w:t>
      </w:r>
      <w:r w:rsidR="004128E1" w:rsidRPr="00CE0AEF">
        <w:rPr>
          <w:rFonts w:eastAsia="Times New Roman" w:cstheme="minorHAnsi"/>
          <w:sz w:val="24"/>
          <w:szCs w:val="24"/>
          <w:lang w:val="en-US" w:eastAsia="hu-HU"/>
        </w:rPr>
        <w:t>under the three other points of the § 2(1) of the Draft), even if it use</w:t>
      </w:r>
      <w:r w:rsidRPr="00CE0AEF">
        <w:rPr>
          <w:rFonts w:eastAsia="Times New Roman" w:cstheme="minorHAnsi"/>
          <w:sz w:val="24"/>
          <w:szCs w:val="24"/>
          <w:lang w:val="en-US" w:eastAsia="hu-HU"/>
        </w:rPr>
        <w:t>s</w:t>
      </w:r>
      <w:r w:rsidR="004128E1" w:rsidRPr="00CE0AEF">
        <w:rPr>
          <w:rFonts w:eastAsia="Times New Roman" w:cstheme="minorHAnsi"/>
          <w:sz w:val="24"/>
          <w:szCs w:val="24"/>
          <w:lang w:val="en-US" w:eastAsia="hu-HU"/>
        </w:rPr>
        <w:t xml:space="preserve"> a very large amount of works and objects of related rights </w:t>
      </w:r>
      <w:r w:rsidRPr="00CE0AEF">
        <w:rPr>
          <w:rFonts w:eastAsia="Times New Roman" w:cstheme="minorHAnsi"/>
          <w:sz w:val="24"/>
          <w:szCs w:val="24"/>
          <w:lang w:val="en-US" w:eastAsia="hu-HU"/>
        </w:rPr>
        <w:t xml:space="preserve">for </w:t>
      </w:r>
      <w:r w:rsidR="004128E1" w:rsidRPr="00CE0AEF">
        <w:rPr>
          <w:rFonts w:eastAsia="Times New Roman" w:cstheme="minorHAnsi"/>
          <w:sz w:val="24"/>
          <w:szCs w:val="24"/>
          <w:lang w:val="en-US" w:eastAsia="hu-HU"/>
        </w:rPr>
        <w:t>profit-making purposes, the obligations under Article 3</w:t>
      </w:r>
      <w:r w:rsidR="0046462E" w:rsidRPr="00CE0AEF">
        <w:rPr>
          <w:rFonts w:eastAsia="Times New Roman" w:cstheme="minorHAnsi"/>
          <w:sz w:val="24"/>
          <w:szCs w:val="24"/>
          <w:lang w:val="en-US" w:eastAsia="hu-HU"/>
        </w:rPr>
        <w:t xml:space="preserve">(1) and (2) </w:t>
      </w:r>
      <w:r w:rsidR="004128E1" w:rsidRPr="00CE0AEF">
        <w:rPr>
          <w:rFonts w:eastAsia="Times New Roman" w:cstheme="minorHAnsi"/>
          <w:sz w:val="24"/>
          <w:szCs w:val="24"/>
          <w:lang w:val="en-US" w:eastAsia="hu-HU"/>
        </w:rPr>
        <w:t xml:space="preserve"> of the InfoSoc Directive as clarified in Article 17(1) of DSM Directive would not </w:t>
      </w:r>
      <w:r w:rsidRPr="00CE0AEF">
        <w:rPr>
          <w:rFonts w:eastAsia="Times New Roman" w:cstheme="minorHAnsi"/>
          <w:sz w:val="24"/>
          <w:szCs w:val="24"/>
          <w:lang w:val="en-US" w:eastAsia="hu-HU"/>
        </w:rPr>
        <w:t xml:space="preserve">be </w:t>
      </w:r>
      <w:r w:rsidR="004128E1" w:rsidRPr="00CE0AEF">
        <w:rPr>
          <w:rFonts w:eastAsia="Times New Roman" w:cstheme="minorHAnsi"/>
          <w:sz w:val="24"/>
          <w:szCs w:val="24"/>
          <w:lang w:val="en-US" w:eastAsia="hu-HU"/>
        </w:rPr>
        <w:t>applied to it, unless it would „compete with online content services for the same target audience”.</w:t>
      </w:r>
      <w:r w:rsidR="006F1CBC" w:rsidRPr="00CE0AEF">
        <w:rPr>
          <w:rFonts w:eastAsia="Times New Roman" w:cstheme="minorHAnsi"/>
          <w:sz w:val="24"/>
          <w:szCs w:val="24"/>
          <w:lang w:val="en-US" w:eastAsia="hu-HU"/>
        </w:rPr>
        <w:t xml:space="preserve"> It is true that</w:t>
      </w:r>
      <w:r w:rsidR="00FE322C" w:rsidRPr="00CE0AEF">
        <w:rPr>
          <w:rFonts w:eastAsia="Times New Roman" w:cstheme="minorHAnsi"/>
          <w:sz w:val="24"/>
          <w:szCs w:val="24"/>
          <w:lang w:val="en-US" w:eastAsia="hu-HU"/>
        </w:rPr>
        <w:t>,</w:t>
      </w:r>
      <w:r w:rsidR="006F1CBC" w:rsidRPr="00CE0AEF">
        <w:rPr>
          <w:rFonts w:eastAsia="Times New Roman" w:cstheme="minorHAnsi"/>
          <w:sz w:val="24"/>
          <w:szCs w:val="24"/>
          <w:lang w:val="en-US" w:eastAsia="hu-HU"/>
        </w:rPr>
        <w:t xml:space="preserve"> in Recital</w:t>
      </w:r>
      <w:r w:rsidR="00D75931" w:rsidRPr="00CE0AEF">
        <w:rPr>
          <w:rFonts w:eastAsia="Times New Roman" w:cstheme="minorHAnsi"/>
          <w:sz w:val="24"/>
          <w:szCs w:val="24"/>
          <w:lang w:val="en-US" w:eastAsia="hu-HU"/>
        </w:rPr>
        <w:t xml:space="preserve"> 62</w:t>
      </w:r>
      <w:r w:rsidR="00FE322C" w:rsidRPr="00CE0AEF">
        <w:rPr>
          <w:rFonts w:eastAsia="Times New Roman" w:cstheme="minorHAnsi"/>
          <w:sz w:val="24"/>
          <w:szCs w:val="24"/>
          <w:lang w:val="en-US" w:eastAsia="hu-HU"/>
        </w:rPr>
        <w:t>, it is</w:t>
      </w:r>
      <w:r w:rsidR="00D75931" w:rsidRPr="00CE0AEF">
        <w:rPr>
          <w:rFonts w:eastAsia="Times New Roman" w:cstheme="minorHAnsi"/>
          <w:sz w:val="24"/>
          <w:szCs w:val="24"/>
          <w:lang w:val="en-US" w:eastAsia="hu-HU"/>
        </w:rPr>
        <w:t xml:space="preserve"> state</w:t>
      </w:r>
      <w:r w:rsidR="00FE322C" w:rsidRPr="00CE0AEF">
        <w:rPr>
          <w:rFonts w:eastAsia="Times New Roman" w:cstheme="minorHAnsi"/>
          <w:sz w:val="24"/>
          <w:szCs w:val="24"/>
          <w:lang w:val="en-US" w:eastAsia="hu-HU"/>
        </w:rPr>
        <w:t>d</w:t>
      </w:r>
      <w:r w:rsidR="00D75931" w:rsidRPr="00CE0AEF">
        <w:rPr>
          <w:rFonts w:eastAsia="Times New Roman" w:cstheme="minorHAnsi"/>
          <w:sz w:val="24"/>
          <w:szCs w:val="24"/>
          <w:lang w:val="en-US" w:eastAsia="hu-HU"/>
        </w:rPr>
        <w:t xml:space="preserve"> that the targets of the regulation are those “online services that play important role on the online content market by competing with other content services”, but this is not an objective definitional criterion.   </w:t>
      </w:r>
      <w:r w:rsidR="004128E1" w:rsidRPr="00CE0AEF">
        <w:rPr>
          <w:rFonts w:eastAsia="Times New Roman" w:cstheme="minorHAnsi"/>
          <w:sz w:val="24"/>
          <w:szCs w:val="24"/>
          <w:lang w:val="en-US" w:eastAsia="hu-HU"/>
        </w:rPr>
        <w:t xml:space="preserve">If this limitation were adopted, </w:t>
      </w:r>
      <w:r w:rsidR="00D75931" w:rsidRPr="00CE0AEF">
        <w:rPr>
          <w:rFonts w:eastAsia="Times New Roman" w:cstheme="minorHAnsi"/>
          <w:sz w:val="24"/>
          <w:szCs w:val="24"/>
          <w:lang w:val="en-US" w:eastAsia="hu-HU"/>
        </w:rPr>
        <w:t xml:space="preserve">a highly subjective element would </w:t>
      </w:r>
      <w:r w:rsidR="00FE322C" w:rsidRPr="00CE0AEF">
        <w:rPr>
          <w:rFonts w:eastAsia="Times New Roman" w:cstheme="minorHAnsi"/>
          <w:sz w:val="24"/>
          <w:szCs w:val="24"/>
          <w:lang w:val="en-US" w:eastAsia="hu-HU"/>
        </w:rPr>
        <w:t xml:space="preserve">be introduced, as a result of which </w:t>
      </w:r>
      <w:r w:rsidR="004128E1" w:rsidRPr="00CE0AEF">
        <w:rPr>
          <w:rFonts w:eastAsia="Times New Roman" w:cstheme="minorHAnsi"/>
          <w:sz w:val="24"/>
          <w:szCs w:val="24"/>
          <w:lang w:val="en-US" w:eastAsia="hu-HU"/>
        </w:rPr>
        <w:t xml:space="preserve">the new law </w:t>
      </w:r>
      <w:r w:rsidR="00D75931" w:rsidRPr="00CE0AEF">
        <w:rPr>
          <w:rFonts w:eastAsia="Times New Roman" w:cstheme="minorHAnsi"/>
          <w:sz w:val="24"/>
          <w:szCs w:val="24"/>
          <w:lang w:val="en-US" w:eastAsia="hu-HU"/>
        </w:rPr>
        <w:t xml:space="preserve">may </w:t>
      </w:r>
      <w:r w:rsidR="004128E1" w:rsidRPr="00CE0AEF">
        <w:rPr>
          <w:rFonts w:eastAsia="Times New Roman" w:cstheme="minorHAnsi"/>
          <w:sz w:val="24"/>
          <w:szCs w:val="24"/>
          <w:lang w:val="en-US" w:eastAsia="hu-HU"/>
        </w:rPr>
        <w:t xml:space="preserve">not be in accordance with the Directive.   </w:t>
      </w:r>
      <w:r w:rsidR="004128E1" w:rsidRPr="00CE0AEF">
        <w:t xml:space="preserve">     </w:t>
      </w:r>
    </w:p>
    <w:p w:rsidR="004128E1" w:rsidRPr="00CE0AEF" w:rsidRDefault="00BA7650" w:rsidP="004128E1">
      <w:pPr>
        <w:spacing w:before="100" w:beforeAutospacing="1" w:after="100" w:afterAutospacing="1"/>
        <w:jc w:val="both"/>
        <w:rPr>
          <w:rFonts w:eastAsia="Times New Roman" w:cstheme="minorHAnsi"/>
          <w:b/>
          <w:i/>
          <w:sz w:val="24"/>
          <w:szCs w:val="24"/>
          <w:lang w:val="en-US" w:eastAsia="hu-HU"/>
        </w:rPr>
      </w:pPr>
      <w:r w:rsidRPr="00CE0AEF">
        <w:rPr>
          <w:rFonts w:eastAsia="Times New Roman" w:cstheme="minorHAnsi"/>
          <w:b/>
          <w:i/>
          <w:sz w:val="24"/>
          <w:szCs w:val="24"/>
          <w:lang w:val="en-US" w:eastAsia="hu-HU"/>
        </w:rPr>
        <w:t>I</w:t>
      </w:r>
      <w:r w:rsidR="004128E1" w:rsidRPr="00CE0AEF">
        <w:rPr>
          <w:rFonts w:eastAsia="Times New Roman" w:cstheme="minorHAnsi"/>
          <w:b/>
          <w:i/>
          <w:sz w:val="24"/>
          <w:szCs w:val="24"/>
          <w:lang w:val="en-US" w:eastAsia="hu-HU"/>
        </w:rPr>
        <w:t xml:space="preserve">n contrast with what is prescribed in Article 17(1) and (4)(a) of the DSM Directive, there is no </w:t>
      </w:r>
      <w:r w:rsidR="0079340B" w:rsidRPr="00CE0AEF">
        <w:rPr>
          <w:rFonts w:eastAsia="Times New Roman" w:cstheme="minorHAnsi"/>
          <w:b/>
          <w:i/>
          <w:sz w:val="24"/>
          <w:szCs w:val="24"/>
          <w:lang w:val="en-US" w:eastAsia="hu-HU"/>
        </w:rPr>
        <w:t xml:space="preserve">clear </w:t>
      </w:r>
      <w:r w:rsidR="004128E1" w:rsidRPr="00CE0AEF">
        <w:rPr>
          <w:rFonts w:eastAsia="Times New Roman" w:cstheme="minorHAnsi"/>
          <w:b/>
          <w:i/>
          <w:sz w:val="24"/>
          <w:szCs w:val="24"/>
          <w:lang w:val="en-US" w:eastAsia="hu-HU"/>
        </w:rPr>
        <w:t xml:space="preserve">provision in § 4 of the Discussion Draft on the obligation to obtain authorization from the rightholders </w:t>
      </w:r>
      <w:r w:rsidR="005F3BFC" w:rsidRPr="00CE0AEF">
        <w:rPr>
          <w:rFonts w:eastAsia="Times New Roman" w:cstheme="minorHAnsi"/>
          <w:b/>
          <w:i/>
          <w:sz w:val="24"/>
          <w:szCs w:val="24"/>
          <w:lang w:val="en-US" w:eastAsia="hu-HU"/>
        </w:rPr>
        <w:t>(</w:t>
      </w:r>
      <w:r w:rsidR="0079340B" w:rsidRPr="00CE0AEF">
        <w:rPr>
          <w:rFonts w:eastAsia="Times New Roman" w:cstheme="minorHAnsi"/>
          <w:b/>
          <w:i/>
          <w:sz w:val="24"/>
          <w:szCs w:val="24"/>
          <w:lang w:val="en-US" w:eastAsia="hu-HU"/>
        </w:rPr>
        <w:t xml:space="preserve">obligation </w:t>
      </w:r>
      <w:r w:rsidR="004128E1" w:rsidRPr="00CE0AEF">
        <w:rPr>
          <w:rFonts w:eastAsia="Times New Roman" w:cstheme="minorHAnsi"/>
          <w:b/>
          <w:i/>
          <w:sz w:val="24"/>
          <w:szCs w:val="24"/>
          <w:lang w:val="en-US" w:eastAsia="hu-HU"/>
        </w:rPr>
        <w:t>under those provisions of the German Copyright Law in which the rights of communication and making available to the public are provided in accordance with Article 3 of the Information Society Directive</w:t>
      </w:r>
      <w:r w:rsidR="005F3BFC" w:rsidRPr="00CE0AEF">
        <w:rPr>
          <w:rFonts w:eastAsia="Times New Roman" w:cstheme="minorHAnsi"/>
          <w:b/>
          <w:i/>
          <w:sz w:val="24"/>
          <w:szCs w:val="24"/>
          <w:lang w:val="en-US" w:eastAsia="hu-HU"/>
        </w:rPr>
        <w:t>)</w:t>
      </w:r>
      <w:r w:rsidR="004128E1" w:rsidRPr="00CE0AEF">
        <w:rPr>
          <w:rFonts w:eastAsia="Times New Roman" w:cstheme="minorHAnsi"/>
          <w:b/>
          <w:i/>
          <w:sz w:val="24"/>
          <w:szCs w:val="24"/>
          <w:lang w:val="en-US" w:eastAsia="hu-HU"/>
        </w:rPr>
        <w:t xml:space="preserve">    </w:t>
      </w:r>
    </w:p>
    <w:p w:rsidR="004128E1" w:rsidRPr="00CE0AEF" w:rsidRDefault="004128E1"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B52023"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 xml:space="preserve">In the first sentence of § 4(1) of the Discussion Draft, there is a provision on the obligation of OCSSPs “to make every effort to acquire the contractual rights of use for communication to the public and the reproduction required for this purpose of copyright-protected work”. The way </w:t>
      </w:r>
      <w:r w:rsidR="00B52023" w:rsidRPr="00CE0AEF">
        <w:rPr>
          <w:rFonts w:eastAsia="Times New Roman" w:cstheme="minorHAnsi"/>
          <w:sz w:val="24"/>
          <w:szCs w:val="24"/>
          <w:lang w:val="en-US" w:eastAsia="hu-HU"/>
        </w:rPr>
        <w:t xml:space="preserve">in which </w:t>
      </w:r>
      <w:r w:rsidRPr="00CE0AEF">
        <w:rPr>
          <w:rFonts w:eastAsia="Times New Roman" w:cstheme="minorHAnsi"/>
          <w:sz w:val="24"/>
          <w:szCs w:val="24"/>
          <w:lang w:val="en-US" w:eastAsia="hu-HU"/>
        </w:rPr>
        <w:t xml:space="preserve">the phrase “to acquire contractual rights of use” appears in the provision might be understood to mean to obtain authorization, and “to make every effort” seems to be at least as strong obligation </w:t>
      </w:r>
      <w:r w:rsidR="00B52023" w:rsidRPr="00CE0AEF">
        <w:rPr>
          <w:rFonts w:eastAsia="Times New Roman" w:cstheme="minorHAnsi"/>
          <w:sz w:val="24"/>
          <w:szCs w:val="24"/>
          <w:lang w:val="en-US" w:eastAsia="hu-HU"/>
        </w:rPr>
        <w:t>as</w:t>
      </w:r>
      <w:r w:rsidRPr="00CE0AEF">
        <w:rPr>
          <w:rFonts w:eastAsia="Times New Roman" w:cstheme="minorHAnsi"/>
          <w:sz w:val="24"/>
          <w:szCs w:val="24"/>
          <w:lang w:val="en-US" w:eastAsia="hu-HU"/>
        </w:rPr>
        <w:t xml:space="preserve"> “to make best efforts”. However, as it is reviewed below, in the light of the second sentence of paragraph (1)</w:t>
      </w:r>
      <w:r w:rsidR="005F3BFC"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 xml:space="preserve">and of paragraph (2) </w:t>
      </w:r>
      <w:r w:rsidR="005F3BFC" w:rsidRPr="00CE0AEF">
        <w:rPr>
          <w:rFonts w:eastAsia="Times New Roman" w:cstheme="minorHAnsi"/>
          <w:sz w:val="24"/>
          <w:szCs w:val="24"/>
          <w:lang w:val="en-US" w:eastAsia="hu-HU"/>
        </w:rPr>
        <w:t xml:space="preserve">of the §, </w:t>
      </w:r>
      <w:r w:rsidRPr="00CE0AEF">
        <w:rPr>
          <w:rFonts w:eastAsia="Times New Roman" w:cstheme="minorHAnsi"/>
          <w:sz w:val="24"/>
          <w:szCs w:val="24"/>
          <w:lang w:val="en-US" w:eastAsia="hu-HU"/>
        </w:rPr>
        <w:t>significant doubts emerge about this. Furthermore, as it can be seen</w:t>
      </w:r>
      <w:r w:rsidR="00030921" w:rsidRPr="00CE0AEF">
        <w:rPr>
          <w:rFonts w:eastAsia="Times New Roman" w:cstheme="minorHAnsi"/>
          <w:sz w:val="24"/>
          <w:szCs w:val="24"/>
          <w:lang w:val="en-US" w:eastAsia="hu-HU"/>
        </w:rPr>
        <w:t>,</w:t>
      </w:r>
      <w:r w:rsidRPr="00CE0AEF">
        <w:rPr>
          <w:rFonts w:eastAsia="Times New Roman" w:cstheme="minorHAnsi"/>
          <w:sz w:val="24"/>
          <w:szCs w:val="24"/>
          <w:lang w:val="en-US" w:eastAsia="hu-HU"/>
        </w:rPr>
        <w:t xml:space="preserve"> only the use for </w:t>
      </w:r>
      <w:r w:rsidRPr="00CE0AEF">
        <w:rPr>
          <w:rFonts w:eastAsia="Times New Roman" w:cstheme="minorHAnsi"/>
          <w:i/>
          <w:sz w:val="24"/>
          <w:szCs w:val="24"/>
          <w:lang w:val="en-US" w:eastAsia="hu-HU"/>
        </w:rPr>
        <w:t>communication to the public and the reproduction</w:t>
      </w:r>
      <w:r w:rsidRPr="00CE0AEF">
        <w:rPr>
          <w:rFonts w:eastAsia="Times New Roman" w:cstheme="minorHAnsi"/>
          <w:sz w:val="24"/>
          <w:szCs w:val="24"/>
          <w:lang w:val="en-US" w:eastAsia="hu-HU"/>
        </w:rPr>
        <w:t xml:space="preserve"> </w:t>
      </w:r>
      <w:r w:rsidRPr="00CE0AEF">
        <w:rPr>
          <w:rFonts w:eastAsia="Times New Roman" w:cstheme="minorHAnsi"/>
          <w:i/>
          <w:sz w:val="24"/>
          <w:szCs w:val="24"/>
          <w:lang w:val="en-US" w:eastAsia="hu-HU"/>
        </w:rPr>
        <w:t>required for that purpose</w:t>
      </w:r>
      <w:r w:rsidRPr="00CE0AEF">
        <w:rPr>
          <w:rFonts w:eastAsia="Times New Roman" w:cstheme="minorHAnsi"/>
          <w:sz w:val="24"/>
          <w:szCs w:val="24"/>
          <w:lang w:val="en-US" w:eastAsia="hu-HU"/>
        </w:rPr>
        <w:t xml:space="preserve"> of “copyright-protected works” are mentioned; thus, it is not clear</w:t>
      </w:r>
      <w:r w:rsidR="00030921" w:rsidRPr="00CE0AEF">
        <w:rPr>
          <w:rFonts w:eastAsia="Times New Roman" w:cstheme="minorHAnsi"/>
          <w:sz w:val="24"/>
          <w:szCs w:val="24"/>
          <w:lang w:val="en-US" w:eastAsia="hu-HU"/>
        </w:rPr>
        <w:t xml:space="preserve"> whether or not this</w:t>
      </w:r>
      <w:r w:rsidRPr="00CE0AEF">
        <w:rPr>
          <w:rFonts w:eastAsia="Times New Roman" w:cstheme="minorHAnsi"/>
          <w:sz w:val="24"/>
          <w:szCs w:val="24"/>
          <w:lang w:val="en-US" w:eastAsia="hu-HU"/>
        </w:rPr>
        <w:t xml:space="preserve"> also means </w:t>
      </w:r>
      <w:r w:rsidRPr="00CE0AEF">
        <w:rPr>
          <w:rFonts w:eastAsia="Times New Roman" w:cstheme="minorHAnsi"/>
          <w:i/>
          <w:sz w:val="24"/>
          <w:szCs w:val="24"/>
          <w:lang w:val="en-US" w:eastAsia="hu-HU"/>
        </w:rPr>
        <w:t>interactive making available to the public</w:t>
      </w:r>
      <w:r w:rsidR="0079340B" w:rsidRPr="00CE0AEF">
        <w:rPr>
          <w:rFonts w:eastAsia="Times New Roman" w:cstheme="minorHAnsi"/>
          <w:sz w:val="24"/>
          <w:szCs w:val="24"/>
          <w:lang w:val="en-US" w:eastAsia="hu-HU"/>
        </w:rPr>
        <w:t xml:space="preserve"> (provided not only in Article 3(1) of the InfoSoc Directive linked to the provision on the right of communication to the public, but also as a stand-alone right of owners of </w:t>
      </w:r>
      <w:r w:rsidR="0079340B" w:rsidRPr="00CE0AEF">
        <w:rPr>
          <w:rFonts w:eastAsia="Times New Roman" w:cstheme="minorHAnsi"/>
          <w:i/>
          <w:sz w:val="24"/>
          <w:szCs w:val="24"/>
          <w:lang w:val="en-US" w:eastAsia="hu-HU"/>
        </w:rPr>
        <w:t>related rights</w:t>
      </w:r>
      <w:r w:rsidR="0079340B" w:rsidRPr="00CE0AEF">
        <w:rPr>
          <w:rFonts w:eastAsia="Times New Roman" w:cstheme="minorHAnsi"/>
          <w:sz w:val="24"/>
          <w:szCs w:val="24"/>
          <w:lang w:val="en-US" w:eastAsia="hu-HU"/>
        </w:rPr>
        <w:t xml:space="preserve"> under Article 3(2) of the Directive)</w:t>
      </w:r>
      <w:r w:rsidRPr="00CE0AEF">
        <w:rPr>
          <w:rFonts w:eastAsia="Times New Roman" w:cstheme="minorHAnsi"/>
          <w:sz w:val="24"/>
          <w:szCs w:val="24"/>
          <w:lang w:val="en-US" w:eastAsia="hu-HU"/>
        </w:rPr>
        <w:t xml:space="preserve">. This may be settled to avoid further conflicts with Article 17, but without referring to the existing rights of communication and making available to the public as provided in the German Copyright Law </w:t>
      </w:r>
      <w:r w:rsidR="0079340B" w:rsidRPr="00CE0AEF">
        <w:rPr>
          <w:rFonts w:eastAsia="Times New Roman" w:cstheme="minorHAnsi"/>
          <w:sz w:val="24"/>
          <w:szCs w:val="24"/>
          <w:lang w:val="en-US" w:eastAsia="hu-HU"/>
        </w:rPr>
        <w:t xml:space="preserve">transposed </w:t>
      </w:r>
      <w:r w:rsidRPr="00CE0AEF">
        <w:rPr>
          <w:rFonts w:eastAsia="Times New Roman" w:cstheme="minorHAnsi"/>
          <w:sz w:val="24"/>
          <w:szCs w:val="24"/>
          <w:lang w:val="en-US" w:eastAsia="hu-HU"/>
        </w:rPr>
        <w:t>in accordance with Article 3</w:t>
      </w:r>
      <w:r w:rsidR="005F3BFC" w:rsidRPr="00CE0AEF">
        <w:rPr>
          <w:rFonts w:eastAsia="Times New Roman" w:cstheme="minorHAnsi"/>
          <w:sz w:val="24"/>
          <w:szCs w:val="24"/>
          <w:lang w:val="en-US" w:eastAsia="hu-HU"/>
        </w:rPr>
        <w:t xml:space="preserve">(1) and (2) </w:t>
      </w:r>
      <w:r w:rsidRPr="00CE0AEF">
        <w:rPr>
          <w:rFonts w:eastAsia="Times New Roman" w:cstheme="minorHAnsi"/>
          <w:sz w:val="24"/>
          <w:szCs w:val="24"/>
          <w:lang w:val="en-US" w:eastAsia="hu-HU"/>
        </w:rPr>
        <w:t xml:space="preserve">of the InfoSoc Directive, it will be difficult. (As regards the right of reproduction, Article 17(1) </w:t>
      </w:r>
      <w:r w:rsidR="005F3BFC" w:rsidRPr="00CE0AEF">
        <w:rPr>
          <w:rFonts w:eastAsia="Times New Roman" w:cstheme="minorHAnsi"/>
          <w:sz w:val="24"/>
          <w:szCs w:val="24"/>
          <w:lang w:val="en-US" w:eastAsia="hu-HU"/>
        </w:rPr>
        <w:t xml:space="preserve">of the DSM Directive </w:t>
      </w:r>
      <w:r w:rsidRPr="00CE0AEF">
        <w:rPr>
          <w:rFonts w:eastAsia="Times New Roman" w:cstheme="minorHAnsi"/>
          <w:sz w:val="24"/>
          <w:szCs w:val="24"/>
          <w:lang w:val="en-US" w:eastAsia="hu-HU"/>
        </w:rPr>
        <w:t xml:space="preserve">does not refer to it, but an act of interactive making available to the public inevitably includes </w:t>
      </w:r>
      <w:r w:rsidR="005F3BFC" w:rsidRPr="00CE0AEF">
        <w:rPr>
          <w:rFonts w:eastAsia="Times New Roman" w:cstheme="minorHAnsi"/>
          <w:sz w:val="24"/>
          <w:szCs w:val="24"/>
          <w:lang w:val="en-US" w:eastAsia="hu-HU"/>
        </w:rPr>
        <w:t xml:space="preserve">storage of </w:t>
      </w:r>
      <w:r w:rsidR="00030921" w:rsidRPr="00CE0AEF">
        <w:rPr>
          <w:rFonts w:eastAsia="Times New Roman" w:cstheme="minorHAnsi"/>
          <w:sz w:val="24"/>
          <w:szCs w:val="24"/>
          <w:lang w:val="en-US" w:eastAsia="hu-HU"/>
        </w:rPr>
        <w:t>protected material</w:t>
      </w:r>
      <w:r w:rsidR="00A84ECD" w:rsidRPr="00CE0AEF">
        <w:rPr>
          <w:rFonts w:eastAsia="Times New Roman" w:cstheme="minorHAnsi"/>
          <w:sz w:val="24"/>
          <w:szCs w:val="24"/>
          <w:lang w:val="en-US" w:eastAsia="hu-HU"/>
        </w:rPr>
        <w:t>s</w:t>
      </w:r>
      <w:r w:rsidR="00030921" w:rsidRPr="00CE0AEF">
        <w:rPr>
          <w:rFonts w:eastAsia="Times New Roman" w:cstheme="minorHAnsi"/>
          <w:sz w:val="24"/>
          <w:szCs w:val="24"/>
          <w:lang w:val="en-US" w:eastAsia="hu-HU"/>
        </w:rPr>
        <w:t xml:space="preserve"> on </w:t>
      </w:r>
      <w:r w:rsidRPr="00CE0AEF">
        <w:rPr>
          <w:rFonts w:eastAsia="Times New Roman" w:cstheme="minorHAnsi"/>
          <w:sz w:val="24"/>
          <w:szCs w:val="24"/>
          <w:lang w:val="en-US" w:eastAsia="hu-HU"/>
        </w:rPr>
        <w:t>the system</w:t>
      </w:r>
      <w:r w:rsidR="0079340B" w:rsidRPr="00CE0AEF">
        <w:rPr>
          <w:rFonts w:eastAsia="Times New Roman" w:cstheme="minorHAnsi"/>
          <w:sz w:val="24"/>
          <w:szCs w:val="24"/>
          <w:lang w:val="en-US" w:eastAsia="hu-HU"/>
        </w:rPr>
        <w:t>, as an interim step,</w:t>
      </w:r>
      <w:r w:rsidRPr="00CE0AEF">
        <w:rPr>
          <w:rFonts w:eastAsia="Times New Roman" w:cstheme="minorHAnsi"/>
          <w:sz w:val="24"/>
          <w:szCs w:val="24"/>
          <w:lang w:val="en-US" w:eastAsia="hu-HU"/>
        </w:rPr>
        <w:t xml:space="preserve"> from where </w:t>
      </w:r>
      <w:r w:rsidR="00030921" w:rsidRPr="00CE0AEF">
        <w:rPr>
          <w:rFonts w:eastAsia="Times New Roman" w:cstheme="minorHAnsi"/>
          <w:sz w:val="24"/>
          <w:szCs w:val="24"/>
          <w:lang w:val="en-US" w:eastAsia="hu-HU"/>
        </w:rPr>
        <w:t>i</w:t>
      </w:r>
      <w:r w:rsidRPr="00CE0AEF">
        <w:rPr>
          <w:rFonts w:eastAsia="Times New Roman" w:cstheme="minorHAnsi"/>
          <w:sz w:val="24"/>
          <w:szCs w:val="24"/>
          <w:lang w:val="en-US" w:eastAsia="hu-HU"/>
        </w:rPr>
        <w:t>t</w:t>
      </w:r>
      <w:r w:rsidR="00030921" w:rsidRPr="00CE0AEF">
        <w:rPr>
          <w:rFonts w:eastAsia="Times New Roman" w:cstheme="minorHAnsi"/>
          <w:sz w:val="24"/>
          <w:szCs w:val="24"/>
          <w:lang w:val="en-US" w:eastAsia="hu-HU"/>
        </w:rPr>
        <w:t xml:space="preserve"> </w:t>
      </w:r>
      <w:r w:rsidR="0079340B" w:rsidRPr="00CE0AEF">
        <w:rPr>
          <w:rFonts w:eastAsia="Times New Roman" w:cstheme="minorHAnsi"/>
          <w:sz w:val="24"/>
          <w:szCs w:val="24"/>
          <w:lang w:val="en-US" w:eastAsia="hu-HU"/>
        </w:rPr>
        <w:t xml:space="preserve">is </w:t>
      </w:r>
      <w:r w:rsidRPr="00CE0AEF">
        <w:rPr>
          <w:rFonts w:eastAsia="Times New Roman" w:cstheme="minorHAnsi"/>
          <w:sz w:val="24"/>
          <w:szCs w:val="24"/>
          <w:lang w:val="en-US" w:eastAsia="hu-HU"/>
        </w:rPr>
        <w:t>made available for interactive access</w:t>
      </w:r>
      <w:r w:rsidR="005F3BFC" w:rsidRPr="00CE0AEF">
        <w:rPr>
          <w:rFonts w:eastAsia="Times New Roman" w:cstheme="minorHAnsi"/>
          <w:sz w:val="24"/>
          <w:szCs w:val="24"/>
          <w:lang w:val="en-US" w:eastAsia="hu-HU"/>
        </w:rPr>
        <w:t xml:space="preserve">, </w:t>
      </w:r>
      <w:r w:rsidR="0079340B" w:rsidRPr="00CE0AEF">
        <w:rPr>
          <w:rFonts w:eastAsia="Times New Roman" w:cstheme="minorHAnsi"/>
          <w:sz w:val="24"/>
          <w:szCs w:val="24"/>
          <w:lang w:val="en-US" w:eastAsia="hu-HU"/>
        </w:rPr>
        <w:t xml:space="preserve">and that </w:t>
      </w:r>
      <w:r w:rsidR="005F3BFC" w:rsidRPr="00CE0AEF">
        <w:rPr>
          <w:rFonts w:eastAsia="Times New Roman" w:cstheme="minorHAnsi"/>
          <w:sz w:val="24"/>
          <w:szCs w:val="24"/>
          <w:lang w:val="en-US" w:eastAsia="hu-HU"/>
        </w:rPr>
        <w:t>is an act of reproduction.)</w:t>
      </w:r>
      <w:r w:rsidRPr="00CE0AEF">
        <w:rPr>
          <w:rFonts w:eastAsia="Times New Roman" w:cstheme="minorHAnsi"/>
          <w:sz w:val="24"/>
          <w:szCs w:val="24"/>
          <w:lang w:val="en-US" w:eastAsia="hu-HU"/>
        </w:rPr>
        <w:t xml:space="preserve"> </w:t>
      </w:r>
    </w:p>
    <w:p w:rsidR="004128E1" w:rsidRPr="00CE0AEF" w:rsidRDefault="004128E1"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030921"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 xml:space="preserve">However, the </w:t>
      </w:r>
      <w:r w:rsidR="00D34253" w:rsidRPr="00CE0AEF">
        <w:rPr>
          <w:rFonts w:eastAsia="Times New Roman" w:cstheme="minorHAnsi"/>
          <w:sz w:val="24"/>
          <w:szCs w:val="24"/>
          <w:lang w:val="en-US" w:eastAsia="hu-HU"/>
        </w:rPr>
        <w:t xml:space="preserve">absence of </w:t>
      </w:r>
      <w:r w:rsidRPr="00CE0AEF">
        <w:rPr>
          <w:rFonts w:eastAsia="Times New Roman" w:cstheme="minorHAnsi"/>
          <w:sz w:val="24"/>
          <w:szCs w:val="24"/>
          <w:lang w:val="en-US" w:eastAsia="hu-HU"/>
        </w:rPr>
        <w:t xml:space="preserve">reference to the existing rights of communication and making available to the public </w:t>
      </w:r>
      <w:r w:rsidR="00030921" w:rsidRPr="00CE0AEF">
        <w:rPr>
          <w:rFonts w:eastAsia="Times New Roman" w:cstheme="minorHAnsi"/>
          <w:sz w:val="24"/>
          <w:szCs w:val="24"/>
          <w:lang w:val="en-US" w:eastAsia="hu-HU"/>
        </w:rPr>
        <w:t>as provide</w:t>
      </w:r>
      <w:r w:rsidR="005F3BFC" w:rsidRPr="00CE0AEF">
        <w:rPr>
          <w:rFonts w:eastAsia="Times New Roman" w:cstheme="minorHAnsi"/>
          <w:sz w:val="24"/>
          <w:szCs w:val="24"/>
          <w:lang w:val="en-US" w:eastAsia="hu-HU"/>
        </w:rPr>
        <w:t>d</w:t>
      </w:r>
      <w:r w:rsidR="00030921" w:rsidRPr="00CE0AEF">
        <w:rPr>
          <w:rFonts w:eastAsia="Times New Roman" w:cstheme="minorHAnsi"/>
          <w:sz w:val="24"/>
          <w:szCs w:val="24"/>
          <w:lang w:val="en-US" w:eastAsia="hu-HU"/>
        </w:rPr>
        <w:t xml:space="preserve"> in the German Copyright Law </w:t>
      </w:r>
      <w:r w:rsidRPr="00CE0AEF">
        <w:rPr>
          <w:rFonts w:eastAsia="Times New Roman" w:cstheme="minorHAnsi"/>
          <w:sz w:val="24"/>
          <w:szCs w:val="24"/>
          <w:lang w:val="en-US" w:eastAsia="hu-HU"/>
        </w:rPr>
        <w:t>is not just a drafting difference</w:t>
      </w:r>
      <w:r w:rsidR="00D34253" w:rsidRPr="00CE0AEF">
        <w:rPr>
          <w:rFonts w:eastAsia="Times New Roman" w:cstheme="minorHAnsi"/>
          <w:sz w:val="24"/>
          <w:szCs w:val="24"/>
          <w:lang w:val="en-US" w:eastAsia="hu-HU"/>
        </w:rPr>
        <w:t xml:space="preserve"> in contrast with Article 17(1) (where it is clarified that the authorization </w:t>
      </w:r>
      <w:r w:rsidR="00A84ECD" w:rsidRPr="00CE0AEF">
        <w:rPr>
          <w:rFonts w:eastAsia="Times New Roman" w:cstheme="minorHAnsi"/>
          <w:sz w:val="24"/>
          <w:szCs w:val="24"/>
          <w:lang w:val="en-US" w:eastAsia="hu-HU"/>
        </w:rPr>
        <w:t>must be obtained</w:t>
      </w:r>
      <w:r w:rsidR="00D34253" w:rsidRPr="00CE0AEF">
        <w:rPr>
          <w:rFonts w:eastAsia="Times New Roman" w:cstheme="minorHAnsi"/>
          <w:sz w:val="24"/>
          <w:szCs w:val="24"/>
          <w:lang w:val="en-US" w:eastAsia="hu-HU"/>
        </w:rPr>
        <w:t xml:space="preserve"> from the rightholders of the rights determined in Article 3(1) and (2) of the InfoSoc Directive</w:t>
      </w:r>
      <w:r w:rsidR="0079340B" w:rsidRPr="00CE0AEF">
        <w:rPr>
          <w:rFonts w:eastAsia="Times New Roman" w:cstheme="minorHAnsi"/>
          <w:sz w:val="24"/>
          <w:szCs w:val="24"/>
          <w:lang w:val="en-US" w:eastAsia="hu-HU"/>
        </w:rPr>
        <w:t>)</w:t>
      </w:r>
      <w:r w:rsidRPr="00CE0AEF">
        <w:rPr>
          <w:rFonts w:eastAsia="Times New Roman" w:cstheme="minorHAnsi"/>
          <w:sz w:val="24"/>
          <w:szCs w:val="24"/>
          <w:lang w:val="en-US" w:eastAsia="hu-HU"/>
        </w:rPr>
        <w:t>. It should be seen in the light of the theory presented in the explanatory notes in connection with § 6 of the Discussion Draft on “mechanically verifiable uses authorized by law”</w:t>
      </w:r>
      <w:r w:rsidR="00D34253" w:rsidRPr="00CE0AEF">
        <w:rPr>
          <w:rFonts w:eastAsia="Times New Roman" w:cstheme="minorHAnsi"/>
          <w:sz w:val="24"/>
          <w:szCs w:val="24"/>
          <w:lang w:val="en-US" w:eastAsia="hu-HU"/>
        </w:rPr>
        <w:t>. According to that theory,</w:t>
      </w:r>
      <w:r w:rsidRPr="00CE0AEF">
        <w:rPr>
          <w:rFonts w:eastAsia="Times New Roman" w:cstheme="minorHAnsi"/>
          <w:sz w:val="24"/>
          <w:szCs w:val="24"/>
          <w:lang w:val="en-US" w:eastAsia="hu-HU"/>
        </w:rPr>
        <w:t xml:space="preserve"> the acts of communication and making available to the public performed by OCSSPs are not acts of communication and making available to the public under Article 3</w:t>
      </w:r>
      <w:r w:rsidR="00D34253" w:rsidRPr="00CE0AEF">
        <w:rPr>
          <w:rFonts w:eastAsia="Times New Roman" w:cstheme="minorHAnsi"/>
          <w:sz w:val="24"/>
          <w:szCs w:val="24"/>
          <w:lang w:val="en-US" w:eastAsia="hu-HU"/>
        </w:rPr>
        <w:t xml:space="preserve">(1) and (2) </w:t>
      </w:r>
      <w:r w:rsidRPr="00CE0AEF">
        <w:rPr>
          <w:rFonts w:eastAsia="Times New Roman" w:cstheme="minorHAnsi"/>
          <w:sz w:val="24"/>
          <w:szCs w:val="24"/>
          <w:lang w:val="en-US" w:eastAsia="hu-HU"/>
        </w:rPr>
        <w:t xml:space="preserve">of the InfoSoc Directive, but they are covered by a </w:t>
      </w:r>
      <w:r w:rsidRPr="00CE0AEF">
        <w:rPr>
          <w:rFonts w:eastAsia="Times New Roman" w:cstheme="minorHAnsi"/>
          <w:i/>
          <w:sz w:val="24"/>
          <w:szCs w:val="24"/>
          <w:lang w:val="en-US" w:eastAsia="hu-HU"/>
        </w:rPr>
        <w:t>sui generis</w:t>
      </w:r>
      <w:r w:rsidRPr="00CE0AEF">
        <w:rPr>
          <w:rFonts w:eastAsia="Times New Roman" w:cstheme="minorHAnsi"/>
          <w:sz w:val="24"/>
          <w:szCs w:val="24"/>
          <w:lang w:val="en-US" w:eastAsia="hu-HU"/>
        </w:rPr>
        <w:t xml:space="preserve"> right</w:t>
      </w:r>
      <w:r w:rsidR="00D34253" w:rsidRPr="00CE0AEF">
        <w:rPr>
          <w:rFonts w:eastAsia="Times New Roman" w:cstheme="minorHAnsi"/>
          <w:sz w:val="24"/>
          <w:szCs w:val="24"/>
          <w:lang w:val="en-US" w:eastAsia="hu-HU"/>
        </w:rPr>
        <w:t>.</w:t>
      </w:r>
      <w:r w:rsidRPr="00CE0AEF">
        <w:rPr>
          <w:rFonts w:eastAsia="Times New Roman" w:cstheme="minorHAnsi"/>
          <w:sz w:val="24"/>
          <w:szCs w:val="24"/>
          <w:lang w:val="en-US" w:eastAsia="hu-HU"/>
        </w:rPr>
        <w:t xml:space="preserve">  As mentioned above</w:t>
      </w:r>
      <w:r w:rsidR="00D34253" w:rsidRPr="00CE0AEF">
        <w:rPr>
          <w:rFonts w:eastAsia="Times New Roman" w:cstheme="minorHAnsi"/>
          <w:sz w:val="24"/>
          <w:szCs w:val="24"/>
          <w:lang w:val="en-US" w:eastAsia="hu-HU"/>
        </w:rPr>
        <w:t>,</w:t>
      </w:r>
      <w:r w:rsidRPr="00CE0AEF">
        <w:rPr>
          <w:rFonts w:eastAsia="Times New Roman" w:cstheme="minorHAnsi"/>
          <w:sz w:val="24"/>
          <w:szCs w:val="24"/>
          <w:lang w:val="en-US" w:eastAsia="hu-HU"/>
        </w:rPr>
        <w:t xml:space="preserve"> the discussion and rebuttal of this theory – apparently taken from the paper of two anti-Article-17 researchers – is the main topic of this paper (see below). It is sufficient to </w:t>
      </w:r>
      <w:r w:rsidR="00D34253" w:rsidRPr="00CE0AEF">
        <w:rPr>
          <w:rFonts w:eastAsia="Times New Roman" w:cstheme="minorHAnsi"/>
          <w:sz w:val="24"/>
          <w:szCs w:val="24"/>
          <w:lang w:val="en-US" w:eastAsia="hu-HU"/>
        </w:rPr>
        <w:t xml:space="preserve">signal </w:t>
      </w:r>
      <w:r w:rsidRPr="00CE0AEF">
        <w:rPr>
          <w:rFonts w:eastAsia="Times New Roman" w:cstheme="minorHAnsi"/>
          <w:sz w:val="24"/>
          <w:szCs w:val="24"/>
          <w:lang w:val="en-US" w:eastAsia="hu-HU"/>
        </w:rPr>
        <w:t xml:space="preserve">here </w:t>
      </w:r>
      <w:r w:rsidR="00D34253" w:rsidRPr="00CE0AEF">
        <w:rPr>
          <w:rFonts w:eastAsia="Times New Roman" w:cstheme="minorHAnsi"/>
          <w:sz w:val="24"/>
          <w:szCs w:val="24"/>
          <w:lang w:val="en-US" w:eastAsia="hu-HU"/>
        </w:rPr>
        <w:t xml:space="preserve">my opinion </w:t>
      </w:r>
      <w:r w:rsidRPr="00CE0AEF">
        <w:rPr>
          <w:rFonts w:eastAsia="Times New Roman" w:cstheme="minorHAnsi"/>
          <w:sz w:val="24"/>
          <w:szCs w:val="24"/>
          <w:lang w:val="en-US" w:eastAsia="hu-HU"/>
        </w:rPr>
        <w:t>that, if the clarification in Article 17(1) – as also confirmed in Recital (64) – according to which the acts performed by OCSSPs are covered by the existing rights provided in Article 3</w:t>
      </w:r>
      <w:r w:rsidR="00D34253" w:rsidRPr="00CE0AEF">
        <w:rPr>
          <w:rFonts w:eastAsia="Times New Roman" w:cstheme="minorHAnsi"/>
          <w:sz w:val="24"/>
          <w:szCs w:val="24"/>
          <w:lang w:val="en-US" w:eastAsia="hu-HU"/>
        </w:rPr>
        <w:t>(1) and (2)</w:t>
      </w:r>
      <w:r w:rsidRPr="00CE0AEF">
        <w:rPr>
          <w:rFonts w:eastAsia="Times New Roman" w:cstheme="minorHAnsi"/>
          <w:sz w:val="24"/>
          <w:szCs w:val="24"/>
          <w:lang w:val="en-US" w:eastAsia="hu-HU"/>
        </w:rPr>
        <w:t xml:space="preserve"> of the InfoSoc Directive (and in accordance with it by the corresponding provisions of the German Copyright Law) were rejected also in the adopted version of the provisions, it would result in multiple conflicts with Article 17 of the DSM Directive, Article 3 to 6 of the Information Society Directive and with the relevant international provisions (</w:t>
      </w:r>
      <w:r w:rsidR="00030921" w:rsidRPr="00CE0AEF">
        <w:rPr>
          <w:rFonts w:eastAsia="Times New Roman" w:cstheme="minorHAnsi"/>
          <w:sz w:val="24"/>
          <w:szCs w:val="24"/>
          <w:lang w:val="en-US" w:eastAsia="hu-HU"/>
        </w:rPr>
        <w:t xml:space="preserve">with </w:t>
      </w:r>
      <w:r w:rsidRPr="00CE0AEF">
        <w:rPr>
          <w:rFonts w:eastAsia="Times New Roman" w:cstheme="minorHAnsi"/>
          <w:sz w:val="24"/>
          <w:szCs w:val="24"/>
          <w:lang w:val="en-US" w:eastAsia="hu-HU"/>
        </w:rPr>
        <w:t>the WCT</w:t>
      </w:r>
      <w:r w:rsidR="00030921" w:rsidRPr="00CE0AEF">
        <w:rPr>
          <w:rFonts w:eastAsia="Times New Roman" w:cstheme="minorHAnsi"/>
          <w:sz w:val="24"/>
          <w:szCs w:val="24"/>
          <w:lang w:val="en-US" w:eastAsia="hu-HU"/>
        </w:rPr>
        <w:t xml:space="preserve"> and</w:t>
      </w:r>
      <w:r w:rsidRPr="00CE0AEF">
        <w:rPr>
          <w:rFonts w:eastAsia="Times New Roman" w:cstheme="minorHAnsi"/>
          <w:sz w:val="24"/>
          <w:szCs w:val="24"/>
          <w:lang w:val="en-US" w:eastAsia="hu-HU"/>
        </w:rPr>
        <w:t xml:space="preserve"> the WPPT and quite probably </w:t>
      </w:r>
      <w:r w:rsidR="00030921" w:rsidRPr="00CE0AEF">
        <w:rPr>
          <w:rFonts w:eastAsia="Times New Roman" w:cstheme="minorHAnsi"/>
          <w:sz w:val="24"/>
          <w:szCs w:val="24"/>
          <w:lang w:val="en-US" w:eastAsia="hu-HU"/>
        </w:rPr>
        <w:t xml:space="preserve">also with </w:t>
      </w:r>
      <w:r w:rsidRPr="00CE0AEF">
        <w:rPr>
          <w:rFonts w:eastAsia="Times New Roman" w:cstheme="minorHAnsi"/>
          <w:sz w:val="24"/>
          <w:szCs w:val="24"/>
          <w:lang w:val="en-US" w:eastAsia="hu-HU"/>
        </w:rPr>
        <w:t xml:space="preserve">the TRIPs Agreement).              </w:t>
      </w:r>
    </w:p>
    <w:p w:rsidR="004128E1" w:rsidRPr="00CE0AEF" w:rsidRDefault="004128E1" w:rsidP="004128E1">
      <w:pPr>
        <w:spacing w:before="100" w:beforeAutospacing="1" w:after="100" w:afterAutospacing="1"/>
        <w:jc w:val="both"/>
        <w:rPr>
          <w:rFonts w:eastAsia="Times New Roman" w:cstheme="minorHAnsi"/>
          <w:b/>
          <w:i/>
          <w:sz w:val="24"/>
          <w:szCs w:val="24"/>
          <w:lang w:val="en-US" w:eastAsia="hu-HU"/>
        </w:rPr>
      </w:pPr>
      <w:r w:rsidRPr="00CE0AEF">
        <w:rPr>
          <w:rFonts w:eastAsia="Times New Roman" w:cstheme="minorHAnsi"/>
          <w:b/>
          <w:i/>
          <w:sz w:val="24"/>
          <w:szCs w:val="24"/>
          <w:lang w:val="en-US" w:eastAsia="hu-HU"/>
        </w:rPr>
        <w:t xml:space="preserve">Read together with the second sentence of § 4(1) and with 4(2), the expression in the first sentence of 4(1) of the Discussion Draft “to make every effort to acquire the contractual right of use” would mean much narrower obligations of OCSSPs than “to make best efforts to obtain authorization” under Article 17(1) and (4)(a) of DSM Directive     </w:t>
      </w:r>
    </w:p>
    <w:p w:rsidR="004128E1" w:rsidRPr="00CE0AEF" w:rsidRDefault="004128E1"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030921"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The obligation „to make every effort”</w:t>
      </w:r>
      <w:r w:rsidR="00A84ECD" w:rsidRPr="00CE0AEF">
        <w:rPr>
          <w:rFonts w:eastAsia="Times New Roman" w:cstheme="minorHAnsi"/>
          <w:sz w:val="24"/>
          <w:szCs w:val="24"/>
          <w:lang w:val="en-US" w:eastAsia="hu-HU"/>
        </w:rPr>
        <w:t>, at</w:t>
      </w:r>
      <w:r w:rsidRPr="00CE0AEF">
        <w:rPr>
          <w:rFonts w:eastAsia="Times New Roman" w:cstheme="minorHAnsi"/>
          <w:sz w:val="24"/>
          <w:szCs w:val="24"/>
          <w:lang w:val="en-US" w:eastAsia="hu-HU"/>
        </w:rPr>
        <w:t xml:space="preserve"> </w:t>
      </w:r>
      <w:r w:rsidR="00A84ECD" w:rsidRPr="00CE0AEF">
        <w:rPr>
          <w:rFonts w:eastAsia="Times New Roman" w:cstheme="minorHAnsi"/>
          <w:sz w:val="24"/>
          <w:szCs w:val="24"/>
          <w:lang w:val="en-US" w:eastAsia="hu-HU"/>
        </w:rPr>
        <w:t xml:space="preserve">first sight, </w:t>
      </w:r>
      <w:r w:rsidRPr="00CE0AEF">
        <w:rPr>
          <w:rFonts w:eastAsia="Times New Roman" w:cstheme="minorHAnsi"/>
          <w:sz w:val="24"/>
          <w:szCs w:val="24"/>
          <w:lang w:val="en-US" w:eastAsia="hu-HU"/>
        </w:rPr>
        <w:t>may sound even stronger than „to make best efforts” under Article 17(4)</w:t>
      </w:r>
      <w:r w:rsidR="00A84ECD" w:rsidRPr="00CE0AEF">
        <w:rPr>
          <w:rFonts w:eastAsia="Times New Roman" w:cstheme="minorHAnsi"/>
          <w:sz w:val="24"/>
          <w:szCs w:val="24"/>
          <w:lang w:val="en-US" w:eastAsia="hu-HU"/>
        </w:rPr>
        <w:t>(a)</w:t>
      </w:r>
      <w:r w:rsidRPr="00CE0AEF">
        <w:rPr>
          <w:rFonts w:eastAsia="Times New Roman" w:cstheme="minorHAnsi"/>
          <w:sz w:val="24"/>
          <w:szCs w:val="24"/>
          <w:lang w:val="en-US" w:eastAsia="hu-HU"/>
        </w:rPr>
        <w:t xml:space="preserve"> of the Directive</w:t>
      </w:r>
      <w:r w:rsidR="00D34253"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 xml:space="preserve">although they </w:t>
      </w:r>
      <w:r w:rsidR="00030921" w:rsidRPr="00CE0AEF">
        <w:rPr>
          <w:rFonts w:eastAsia="Times New Roman" w:cstheme="minorHAnsi"/>
          <w:sz w:val="24"/>
          <w:szCs w:val="24"/>
          <w:lang w:val="en-US" w:eastAsia="hu-HU"/>
        </w:rPr>
        <w:t xml:space="preserve">may also be considered </w:t>
      </w:r>
      <w:r w:rsidRPr="00CE0AEF">
        <w:rPr>
          <w:rFonts w:eastAsia="Times New Roman" w:cstheme="minorHAnsi"/>
          <w:sz w:val="24"/>
          <w:szCs w:val="24"/>
          <w:lang w:val="en-US" w:eastAsia="hu-HU"/>
        </w:rPr>
        <w:t>just synonyms</w:t>
      </w:r>
      <w:r w:rsidR="00D34253" w:rsidRPr="00CE0AEF">
        <w:rPr>
          <w:rFonts w:eastAsia="Times New Roman" w:cstheme="minorHAnsi"/>
          <w:sz w:val="24"/>
          <w:szCs w:val="24"/>
          <w:lang w:val="en-US" w:eastAsia="hu-HU"/>
        </w:rPr>
        <w:t>)</w:t>
      </w:r>
      <w:r w:rsidRPr="00CE0AEF">
        <w:rPr>
          <w:rFonts w:eastAsia="Times New Roman" w:cstheme="minorHAnsi"/>
          <w:sz w:val="24"/>
          <w:szCs w:val="24"/>
          <w:lang w:val="en-US" w:eastAsia="hu-HU"/>
        </w:rPr>
        <w:t>.</w:t>
      </w:r>
      <w:r w:rsidR="00A84ECD" w:rsidRPr="00CE0AEF">
        <w:rPr>
          <w:rFonts w:eastAsia="Times New Roman" w:cstheme="minorHAnsi"/>
          <w:sz w:val="24"/>
          <w:szCs w:val="24"/>
          <w:lang w:val="en-US" w:eastAsia="hu-HU"/>
        </w:rPr>
        <w:t xml:space="preserve"> However, i</w:t>
      </w:r>
      <w:r w:rsidRPr="00CE0AEF">
        <w:rPr>
          <w:rFonts w:eastAsia="Times New Roman" w:cstheme="minorHAnsi"/>
          <w:sz w:val="24"/>
          <w:szCs w:val="24"/>
          <w:lang w:val="en-US" w:eastAsia="hu-HU"/>
        </w:rPr>
        <w:t xml:space="preserve">t turns out from the second sentence of § 4(1) of the Discussion Draft that “every effort” </w:t>
      </w:r>
      <w:r w:rsidR="00030921" w:rsidRPr="00CE0AEF">
        <w:rPr>
          <w:rFonts w:eastAsia="Times New Roman" w:cstheme="minorHAnsi"/>
          <w:sz w:val="24"/>
          <w:szCs w:val="24"/>
          <w:lang w:val="en-US" w:eastAsia="hu-HU"/>
        </w:rPr>
        <w:t>(</w:t>
      </w:r>
      <w:r w:rsidRPr="00CE0AEF">
        <w:rPr>
          <w:rFonts w:eastAsia="Times New Roman" w:cstheme="minorHAnsi"/>
          <w:sz w:val="24"/>
          <w:szCs w:val="24"/>
          <w:lang w:val="en-US" w:eastAsia="hu-HU"/>
        </w:rPr>
        <w:t>or “best efforts”</w:t>
      </w:r>
      <w:r w:rsidR="00030921" w:rsidRPr="00CE0AEF">
        <w:rPr>
          <w:rFonts w:eastAsia="Times New Roman" w:cstheme="minorHAnsi"/>
          <w:sz w:val="24"/>
          <w:szCs w:val="24"/>
          <w:lang w:val="en-US" w:eastAsia="hu-HU"/>
        </w:rPr>
        <w:t>)</w:t>
      </w:r>
      <w:r w:rsidRPr="00CE0AEF">
        <w:rPr>
          <w:rFonts w:eastAsia="Times New Roman" w:cstheme="minorHAnsi"/>
          <w:sz w:val="24"/>
          <w:szCs w:val="24"/>
          <w:lang w:val="en-US" w:eastAsia="hu-HU"/>
        </w:rPr>
        <w:t xml:space="preserve"> may mean very little or zero effort. This is so because, while by virtue of Article 17(4)(a) of the DSM Directive, </w:t>
      </w:r>
      <w:r w:rsidR="00A84ECD" w:rsidRPr="00CE0AEF">
        <w:rPr>
          <w:rFonts w:eastAsia="Times New Roman" w:cstheme="minorHAnsi"/>
          <w:sz w:val="24"/>
          <w:szCs w:val="24"/>
          <w:lang w:val="en-US" w:eastAsia="hu-HU"/>
        </w:rPr>
        <w:t xml:space="preserve">an </w:t>
      </w:r>
      <w:r w:rsidRPr="00CE0AEF">
        <w:rPr>
          <w:rFonts w:eastAsia="Times New Roman" w:cstheme="minorHAnsi"/>
          <w:sz w:val="24"/>
          <w:szCs w:val="24"/>
          <w:lang w:val="en-US" w:eastAsia="hu-HU"/>
        </w:rPr>
        <w:t>OCSSP become</w:t>
      </w:r>
      <w:r w:rsidR="00A84ECD" w:rsidRPr="00CE0AEF">
        <w:rPr>
          <w:rFonts w:eastAsia="Times New Roman" w:cstheme="minorHAnsi"/>
          <w:sz w:val="24"/>
          <w:szCs w:val="24"/>
          <w:lang w:val="en-US" w:eastAsia="hu-HU"/>
        </w:rPr>
        <w:t>s</w:t>
      </w:r>
      <w:r w:rsidRPr="00CE0AEF">
        <w:rPr>
          <w:rFonts w:eastAsia="Times New Roman" w:cstheme="minorHAnsi"/>
          <w:sz w:val="24"/>
          <w:szCs w:val="24"/>
          <w:lang w:val="en-US" w:eastAsia="hu-HU"/>
        </w:rPr>
        <w:t xml:space="preserve"> liable for unauthorized acts of communication or making available to the public if </w:t>
      </w:r>
      <w:r w:rsidR="00A84ECD" w:rsidRPr="00CE0AEF">
        <w:rPr>
          <w:rFonts w:eastAsia="Times New Roman" w:cstheme="minorHAnsi"/>
          <w:sz w:val="24"/>
          <w:szCs w:val="24"/>
          <w:lang w:val="en-US" w:eastAsia="hu-HU"/>
        </w:rPr>
        <w:t xml:space="preserve">it </w:t>
      </w:r>
      <w:r w:rsidRPr="00CE0AEF">
        <w:rPr>
          <w:rFonts w:eastAsia="Times New Roman" w:cstheme="minorHAnsi"/>
          <w:sz w:val="24"/>
          <w:szCs w:val="24"/>
          <w:lang w:val="en-US" w:eastAsia="hu-HU"/>
        </w:rPr>
        <w:t xml:space="preserve"> do</w:t>
      </w:r>
      <w:r w:rsidR="00A84ECD" w:rsidRPr="00CE0AEF">
        <w:rPr>
          <w:rFonts w:eastAsia="Times New Roman" w:cstheme="minorHAnsi"/>
          <w:sz w:val="24"/>
          <w:szCs w:val="24"/>
          <w:lang w:val="en-US" w:eastAsia="hu-HU"/>
        </w:rPr>
        <w:t>es</w:t>
      </w:r>
      <w:r w:rsidRPr="00CE0AEF">
        <w:rPr>
          <w:rFonts w:eastAsia="Times New Roman" w:cstheme="minorHAnsi"/>
          <w:sz w:val="24"/>
          <w:szCs w:val="24"/>
          <w:lang w:val="en-US" w:eastAsia="hu-HU"/>
        </w:rPr>
        <w:t xml:space="preserve"> not make best efforts to obtain authorization, the second sentence of § 4(1) of the Draft </w:t>
      </w:r>
      <w:r w:rsidR="00FD6D50" w:rsidRPr="00CE0AEF">
        <w:rPr>
          <w:rFonts w:eastAsia="Times New Roman" w:cstheme="minorHAnsi"/>
          <w:sz w:val="24"/>
          <w:szCs w:val="24"/>
          <w:lang w:val="en-US" w:eastAsia="hu-HU"/>
        </w:rPr>
        <w:t>p</w:t>
      </w:r>
      <w:r w:rsidRPr="00CE0AEF">
        <w:rPr>
          <w:rFonts w:eastAsia="Times New Roman" w:cstheme="minorHAnsi"/>
          <w:sz w:val="24"/>
          <w:szCs w:val="24"/>
          <w:lang w:val="en-US" w:eastAsia="hu-HU"/>
        </w:rPr>
        <w:t xml:space="preserve">rovides that </w:t>
      </w:r>
      <w:r w:rsidR="00D34253" w:rsidRPr="00CE0AEF">
        <w:rPr>
          <w:rFonts w:eastAsia="Times New Roman" w:cstheme="minorHAnsi"/>
          <w:sz w:val="24"/>
          <w:szCs w:val="24"/>
          <w:lang w:val="en-US" w:eastAsia="hu-HU"/>
        </w:rPr>
        <w:t>an</w:t>
      </w:r>
      <w:r w:rsidRPr="00CE0AEF">
        <w:rPr>
          <w:rFonts w:eastAsia="Times New Roman" w:cstheme="minorHAnsi"/>
          <w:sz w:val="24"/>
          <w:szCs w:val="24"/>
          <w:lang w:val="en-US" w:eastAsia="hu-HU"/>
        </w:rPr>
        <w:t xml:space="preserve"> OCSSP fulfill</w:t>
      </w:r>
      <w:r w:rsidR="00D34253" w:rsidRPr="00CE0AEF">
        <w:rPr>
          <w:rFonts w:eastAsia="Times New Roman" w:cstheme="minorHAnsi"/>
          <w:sz w:val="24"/>
          <w:szCs w:val="24"/>
          <w:lang w:val="en-US" w:eastAsia="hu-HU"/>
        </w:rPr>
        <w:t>s</w:t>
      </w:r>
      <w:r w:rsidRPr="00CE0AEF">
        <w:rPr>
          <w:rFonts w:eastAsia="Times New Roman" w:cstheme="minorHAnsi"/>
          <w:sz w:val="24"/>
          <w:szCs w:val="24"/>
          <w:lang w:val="en-US" w:eastAsia="hu-HU"/>
        </w:rPr>
        <w:t xml:space="preserve"> </w:t>
      </w:r>
      <w:r w:rsidR="00D34253" w:rsidRPr="00CE0AEF">
        <w:rPr>
          <w:rFonts w:eastAsia="Times New Roman" w:cstheme="minorHAnsi"/>
          <w:sz w:val="24"/>
          <w:szCs w:val="24"/>
          <w:lang w:val="en-US" w:eastAsia="hu-HU"/>
        </w:rPr>
        <w:t>its</w:t>
      </w:r>
      <w:r w:rsidRPr="00CE0AEF">
        <w:rPr>
          <w:rFonts w:eastAsia="Times New Roman" w:cstheme="minorHAnsi"/>
          <w:sz w:val="24"/>
          <w:szCs w:val="24"/>
          <w:lang w:val="en-US" w:eastAsia="hu-HU"/>
        </w:rPr>
        <w:t xml:space="preserve"> obligation if </w:t>
      </w:r>
      <w:r w:rsidR="00D34253" w:rsidRPr="00CE0AEF">
        <w:rPr>
          <w:rFonts w:eastAsia="Times New Roman" w:cstheme="minorHAnsi"/>
          <w:sz w:val="24"/>
          <w:szCs w:val="24"/>
          <w:lang w:val="en-US" w:eastAsia="hu-HU"/>
        </w:rPr>
        <w:t>it</w:t>
      </w:r>
      <w:r w:rsidRPr="00CE0AEF">
        <w:rPr>
          <w:rFonts w:eastAsia="Times New Roman" w:cstheme="minorHAnsi"/>
          <w:sz w:val="24"/>
          <w:szCs w:val="24"/>
          <w:lang w:val="en-US" w:eastAsia="hu-HU"/>
        </w:rPr>
        <w:t xml:space="preserve"> acquire</w:t>
      </w:r>
      <w:r w:rsidR="00D34253" w:rsidRPr="00CE0AEF">
        <w:rPr>
          <w:rFonts w:eastAsia="Times New Roman" w:cstheme="minorHAnsi"/>
          <w:sz w:val="24"/>
          <w:szCs w:val="24"/>
          <w:lang w:val="en-US" w:eastAsia="hu-HU"/>
        </w:rPr>
        <w:t>s</w:t>
      </w:r>
      <w:r w:rsidRPr="00CE0AEF">
        <w:rPr>
          <w:rFonts w:eastAsia="Times New Roman" w:cstheme="minorHAnsi"/>
          <w:sz w:val="24"/>
          <w:szCs w:val="24"/>
          <w:lang w:val="en-US" w:eastAsia="hu-HU"/>
        </w:rPr>
        <w:t xml:space="preserve"> rights of use “which are either </w:t>
      </w:r>
      <w:r w:rsidRPr="00CE0AEF">
        <w:rPr>
          <w:rFonts w:eastAsia="Times New Roman" w:cstheme="minorHAnsi"/>
          <w:i/>
          <w:sz w:val="24"/>
          <w:szCs w:val="24"/>
          <w:lang w:val="en-US" w:eastAsia="hu-HU"/>
        </w:rPr>
        <w:t>offered t</w:t>
      </w:r>
      <w:r w:rsidRPr="00CE0AEF">
        <w:rPr>
          <w:rFonts w:eastAsia="Times New Roman" w:cstheme="minorHAnsi"/>
          <w:sz w:val="24"/>
          <w:szCs w:val="24"/>
          <w:lang w:val="en-US" w:eastAsia="hu-HU"/>
        </w:rPr>
        <w:t xml:space="preserve">o him or which are </w:t>
      </w:r>
      <w:r w:rsidRPr="00CE0AEF">
        <w:rPr>
          <w:rFonts w:eastAsia="Times New Roman" w:cstheme="minorHAnsi"/>
          <w:i/>
          <w:sz w:val="24"/>
          <w:szCs w:val="24"/>
          <w:lang w:val="en-US" w:eastAsia="hu-HU"/>
        </w:rPr>
        <w:t>available</w:t>
      </w:r>
      <w:r w:rsidRPr="00CE0AEF">
        <w:rPr>
          <w:rFonts w:eastAsia="Times New Roman" w:cstheme="minorHAnsi"/>
          <w:sz w:val="24"/>
          <w:szCs w:val="24"/>
          <w:lang w:val="en-US" w:eastAsia="hu-HU"/>
        </w:rPr>
        <w:t xml:space="preserve"> through a collecting management organization or an independent collecting body…” </w:t>
      </w:r>
      <w:r w:rsidR="00D34253" w:rsidRPr="00CE0AEF">
        <w:rPr>
          <w:rFonts w:eastAsia="Times New Roman" w:cstheme="minorHAnsi"/>
          <w:sz w:val="24"/>
          <w:szCs w:val="24"/>
          <w:lang w:val="en-US" w:eastAsia="hu-HU"/>
        </w:rPr>
        <w:t xml:space="preserve"> </w:t>
      </w:r>
      <w:r w:rsidR="00A3301D" w:rsidRPr="00CE0AEF">
        <w:rPr>
          <w:rFonts w:eastAsia="Times New Roman" w:cstheme="minorHAnsi"/>
          <w:sz w:val="24"/>
          <w:szCs w:val="24"/>
          <w:lang w:val="en-US" w:eastAsia="hu-HU"/>
        </w:rPr>
        <w:t xml:space="preserve">It </w:t>
      </w:r>
      <w:r w:rsidRPr="00CE0AEF">
        <w:rPr>
          <w:rFonts w:eastAsia="Times New Roman" w:cstheme="minorHAnsi"/>
          <w:sz w:val="24"/>
          <w:szCs w:val="24"/>
          <w:lang w:val="en-US" w:eastAsia="hu-HU"/>
        </w:rPr>
        <w:t xml:space="preserve">is not sufficient for a user </w:t>
      </w:r>
      <w:r w:rsidR="00A3301D" w:rsidRPr="00CE0AEF">
        <w:rPr>
          <w:rFonts w:eastAsia="Times New Roman" w:cstheme="minorHAnsi"/>
          <w:sz w:val="24"/>
          <w:szCs w:val="24"/>
          <w:lang w:val="en-US" w:eastAsia="hu-HU"/>
        </w:rPr>
        <w:t xml:space="preserve">to lawfully </w:t>
      </w:r>
      <w:r w:rsidR="00FD6D50" w:rsidRPr="00CE0AEF">
        <w:rPr>
          <w:rFonts w:eastAsia="Times New Roman" w:cstheme="minorHAnsi"/>
          <w:sz w:val="24"/>
          <w:szCs w:val="24"/>
          <w:lang w:val="en-US" w:eastAsia="hu-HU"/>
        </w:rPr>
        <w:t xml:space="preserve">perform </w:t>
      </w:r>
      <w:r w:rsidRPr="00CE0AEF">
        <w:rPr>
          <w:rFonts w:eastAsia="Times New Roman" w:cstheme="minorHAnsi"/>
          <w:sz w:val="24"/>
          <w:szCs w:val="24"/>
          <w:lang w:val="en-US" w:eastAsia="hu-HU"/>
        </w:rPr>
        <w:t xml:space="preserve">acts </w:t>
      </w:r>
      <w:r w:rsidR="00FD6D50" w:rsidRPr="00CE0AEF">
        <w:rPr>
          <w:rFonts w:eastAsia="Times New Roman" w:cstheme="minorHAnsi"/>
          <w:sz w:val="24"/>
          <w:szCs w:val="24"/>
          <w:lang w:val="en-US" w:eastAsia="hu-HU"/>
        </w:rPr>
        <w:t>covered by</w:t>
      </w:r>
      <w:r w:rsidRPr="00CE0AEF">
        <w:rPr>
          <w:rFonts w:eastAsia="Times New Roman" w:cstheme="minorHAnsi"/>
          <w:sz w:val="24"/>
          <w:szCs w:val="24"/>
          <w:lang w:val="en-US" w:eastAsia="hu-HU"/>
        </w:rPr>
        <w:t xml:space="preserve"> </w:t>
      </w:r>
      <w:r w:rsidR="00E46625" w:rsidRPr="00CE0AEF">
        <w:rPr>
          <w:rFonts w:eastAsia="Times New Roman" w:cstheme="minorHAnsi"/>
          <w:sz w:val="24"/>
          <w:szCs w:val="24"/>
          <w:lang w:val="en-US" w:eastAsia="hu-HU"/>
        </w:rPr>
        <w:t xml:space="preserve">a right of authorization </w:t>
      </w:r>
      <w:r w:rsidR="00FD6D50" w:rsidRPr="00CE0AEF">
        <w:rPr>
          <w:rFonts w:eastAsia="Times New Roman" w:cstheme="minorHAnsi"/>
          <w:sz w:val="24"/>
          <w:szCs w:val="24"/>
          <w:lang w:val="en-US" w:eastAsia="hu-HU"/>
        </w:rPr>
        <w:t>just</w:t>
      </w:r>
      <w:r w:rsidRPr="00CE0AEF">
        <w:rPr>
          <w:rFonts w:eastAsia="Times New Roman" w:cstheme="minorHAnsi"/>
          <w:sz w:val="24"/>
          <w:szCs w:val="24"/>
          <w:lang w:val="en-US" w:eastAsia="hu-HU"/>
        </w:rPr>
        <w:t xml:space="preserve"> to wait for offers or make use of what is available through collective management organizations; </w:t>
      </w:r>
      <w:r w:rsidR="00A3301D" w:rsidRPr="00CE0AEF">
        <w:rPr>
          <w:rFonts w:eastAsia="Times New Roman" w:cstheme="minorHAnsi"/>
          <w:sz w:val="24"/>
          <w:szCs w:val="24"/>
          <w:lang w:val="en-US" w:eastAsia="hu-HU"/>
        </w:rPr>
        <w:t xml:space="preserve">about such a user it cannot be said that it makes </w:t>
      </w:r>
      <w:r w:rsidRPr="00CE0AEF">
        <w:rPr>
          <w:rFonts w:eastAsia="Times New Roman" w:cstheme="minorHAnsi"/>
          <w:sz w:val="24"/>
          <w:szCs w:val="24"/>
          <w:lang w:val="en-US" w:eastAsia="hu-HU"/>
        </w:rPr>
        <w:t>“every” effort</w:t>
      </w:r>
      <w:r w:rsidR="00A3301D" w:rsidRPr="00CE0AEF">
        <w:rPr>
          <w:rFonts w:eastAsia="Times New Roman" w:cstheme="minorHAnsi"/>
          <w:sz w:val="24"/>
          <w:szCs w:val="24"/>
          <w:lang w:val="en-US" w:eastAsia="hu-HU"/>
        </w:rPr>
        <w:t xml:space="preserve"> (or “best effor</w:t>
      </w:r>
      <w:r w:rsidR="00365E97" w:rsidRPr="00CE0AEF">
        <w:rPr>
          <w:rFonts w:eastAsia="Times New Roman" w:cstheme="minorHAnsi"/>
          <w:sz w:val="24"/>
          <w:szCs w:val="24"/>
          <w:lang w:val="en-US" w:eastAsia="hu-HU"/>
        </w:rPr>
        <w:t>t</w:t>
      </w:r>
      <w:r w:rsidR="00A3301D" w:rsidRPr="00CE0AEF">
        <w:rPr>
          <w:rFonts w:eastAsia="Times New Roman" w:cstheme="minorHAnsi"/>
          <w:sz w:val="24"/>
          <w:szCs w:val="24"/>
          <w:lang w:val="en-US" w:eastAsia="hu-HU"/>
        </w:rPr>
        <w:t>s”)</w:t>
      </w:r>
      <w:r w:rsidRPr="00CE0AEF">
        <w:rPr>
          <w:rFonts w:eastAsia="Times New Roman" w:cstheme="minorHAnsi"/>
          <w:sz w:val="24"/>
          <w:szCs w:val="24"/>
          <w:lang w:val="en-US" w:eastAsia="hu-HU"/>
        </w:rPr>
        <w:t xml:space="preserve"> to obtain authorization. </w:t>
      </w:r>
    </w:p>
    <w:p w:rsidR="004128E1" w:rsidRPr="00CE0AEF" w:rsidRDefault="00FD6D50"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4128E1" w:rsidRPr="00CE0AEF">
        <w:rPr>
          <w:rFonts w:eastAsia="Times New Roman" w:cstheme="minorHAnsi"/>
          <w:sz w:val="24"/>
          <w:szCs w:val="24"/>
          <w:lang w:val="en-US" w:eastAsia="hu-HU"/>
        </w:rPr>
        <w:t>There are some notes in the Discussion Draft which confirm that, in contrast with what is provided under Article 3</w:t>
      </w:r>
      <w:r w:rsidR="00A3301D" w:rsidRPr="00CE0AEF">
        <w:rPr>
          <w:rFonts w:eastAsia="Times New Roman" w:cstheme="minorHAnsi"/>
          <w:sz w:val="24"/>
          <w:szCs w:val="24"/>
          <w:lang w:val="en-US" w:eastAsia="hu-HU"/>
        </w:rPr>
        <w:t>(1) and (2)</w:t>
      </w:r>
      <w:r w:rsidR="004128E1" w:rsidRPr="00CE0AEF">
        <w:rPr>
          <w:rFonts w:eastAsia="Times New Roman" w:cstheme="minorHAnsi"/>
          <w:sz w:val="24"/>
          <w:szCs w:val="24"/>
          <w:lang w:val="en-US" w:eastAsia="hu-HU"/>
        </w:rPr>
        <w:t xml:space="preserve"> of the InfoSoc Directive</w:t>
      </w:r>
      <w:r w:rsidR="00365E97" w:rsidRPr="00CE0AEF">
        <w:rPr>
          <w:rFonts w:eastAsia="Times New Roman" w:cstheme="minorHAnsi"/>
          <w:sz w:val="24"/>
          <w:szCs w:val="24"/>
          <w:lang w:val="en-US" w:eastAsia="hu-HU"/>
        </w:rPr>
        <w:t>,</w:t>
      </w:r>
      <w:r w:rsidR="004128E1" w:rsidRPr="00CE0AEF">
        <w:rPr>
          <w:rFonts w:eastAsia="Times New Roman" w:cstheme="minorHAnsi"/>
          <w:sz w:val="24"/>
          <w:szCs w:val="24"/>
          <w:lang w:val="en-US" w:eastAsia="hu-HU"/>
        </w:rPr>
        <w:t xml:space="preserve"> and consequently under Article 17(1) and (4)(a) of the DSM Directive, it would not be an obligation of the OCSSPs to try to actively seek authorization</w:t>
      </w:r>
      <w:r w:rsidRPr="00CE0AEF">
        <w:rPr>
          <w:rFonts w:eastAsia="Times New Roman" w:cstheme="minorHAnsi"/>
          <w:sz w:val="24"/>
          <w:szCs w:val="24"/>
          <w:lang w:val="en-US" w:eastAsia="hu-HU"/>
        </w:rPr>
        <w:t xml:space="preserve">. </w:t>
      </w:r>
      <w:r w:rsidR="004128E1" w:rsidRPr="00CE0AEF">
        <w:rPr>
          <w:rFonts w:eastAsia="Times New Roman" w:cstheme="minorHAnsi"/>
          <w:sz w:val="24"/>
          <w:szCs w:val="24"/>
          <w:lang w:val="en-US" w:eastAsia="hu-HU"/>
        </w:rPr>
        <w:t xml:space="preserve">The notes reveal this as follows:    </w:t>
      </w:r>
    </w:p>
    <w:p w:rsidR="004128E1" w:rsidRPr="00CE0AEF" w:rsidRDefault="004128E1" w:rsidP="004128E1">
      <w:pPr>
        <w:spacing w:before="100" w:beforeAutospacing="1" w:after="100" w:afterAutospacing="1"/>
        <w:ind w:left="567" w:right="96"/>
        <w:jc w:val="both"/>
        <w:rPr>
          <w:rFonts w:cstheme="minorBidi"/>
          <w:sz w:val="24"/>
          <w:szCs w:val="24"/>
          <w:lang w:val="en-US"/>
        </w:rPr>
      </w:pPr>
      <w:r w:rsidRPr="00CE0AEF">
        <w:rPr>
          <w:sz w:val="24"/>
          <w:szCs w:val="24"/>
          <w:lang w:val="en-US"/>
        </w:rPr>
        <w:t xml:space="preserve">[I]t follows from sentence 2 [of § 4(1)] that </w:t>
      </w:r>
      <w:r w:rsidRPr="00CE0AEF">
        <w:rPr>
          <w:i/>
          <w:sz w:val="24"/>
          <w:szCs w:val="24"/>
          <w:lang w:val="en-US"/>
        </w:rPr>
        <w:t>service providers are not obliged to actively search for licence offers from individual right holders</w:t>
      </w:r>
      <w:r w:rsidRPr="00CE0AEF">
        <w:rPr>
          <w:sz w:val="24"/>
          <w:szCs w:val="24"/>
          <w:lang w:val="en-US"/>
        </w:rPr>
        <w:t xml:space="preserve">. </w:t>
      </w:r>
      <w:r w:rsidRPr="00CE0AEF">
        <w:rPr>
          <w:i/>
          <w:sz w:val="24"/>
          <w:szCs w:val="24"/>
          <w:lang w:val="en-US"/>
        </w:rPr>
        <w:t>This</w:t>
      </w:r>
      <w:r w:rsidRPr="00CE0AEF">
        <w:rPr>
          <w:sz w:val="24"/>
          <w:szCs w:val="24"/>
          <w:lang w:val="en-US"/>
        </w:rPr>
        <w:t xml:space="preserve"> </w:t>
      </w:r>
      <w:r w:rsidRPr="00CE0AEF">
        <w:rPr>
          <w:i/>
          <w:sz w:val="24"/>
          <w:szCs w:val="24"/>
          <w:lang w:val="en-US"/>
        </w:rPr>
        <w:t>would</w:t>
      </w:r>
      <w:r w:rsidRPr="00CE0AEF">
        <w:rPr>
          <w:sz w:val="24"/>
          <w:szCs w:val="24"/>
          <w:lang w:val="en-US"/>
        </w:rPr>
        <w:t xml:space="preserve"> be disproportionate due to the by definition large amount of uploaded copyrighted material (see § 1 No. 1 UrhDaG-E) and the resulting unmanageable number of potential rightholders and therefore </w:t>
      </w:r>
      <w:r w:rsidRPr="00CE0AEF">
        <w:rPr>
          <w:i/>
          <w:sz w:val="24"/>
          <w:szCs w:val="24"/>
          <w:lang w:val="en-US"/>
        </w:rPr>
        <w:t>not compatible with</w:t>
      </w:r>
      <w:r w:rsidRPr="00CE0AEF">
        <w:rPr>
          <w:sz w:val="24"/>
          <w:szCs w:val="24"/>
          <w:lang w:val="en-US"/>
        </w:rPr>
        <w:t xml:space="preserve"> Article 17 (5) DSM-Directive implemented in § 1 (2) UrhDaG-E (</w:t>
      </w:r>
      <w:r w:rsidRPr="00CE0AEF">
        <w:rPr>
          <w:i/>
          <w:sz w:val="24"/>
          <w:szCs w:val="24"/>
          <w:lang w:val="en-US"/>
        </w:rPr>
        <w:t>principle of proportionality and reasonableness</w:t>
      </w:r>
      <w:r w:rsidRPr="00CE0AEF">
        <w:rPr>
          <w:sz w:val="24"/>
          <w:szCs w:val="24"/>
          <w:lang w:val="en-US"/>
        </w:rPr>
        <w:t xml:space="preserve">). </w:t>
      </w:r>
    </w:p>
    <w:p w:rsidR="004128E1" w:rsidRPr="00CE0AEF" w:rsidRDefault="004128E1" w:rsidP="004128E1">
      <w:pPr>
        <w:spacing w:before="100" w:beforeAutospacing="1" w:after="100" w:afterAutospacing="1"/>
        <w:ind w:left="567" w:right="96"/>
        <w:jc w:val="both"/>
        <w:rPr>
          <w:i/>
          <w:sz w:val="24"/>
          <w:szCs w:val="24"/>
          <w:lang w:val="en-US"/>
        </w:rPr>
      </w:pPr>
      <w:r w:rsidRPr="00CE0AEF">
        <w:rPr>
          <w:i/>
          <w:sz w:val="24"/>
          <w:szCs w:val="24"/>
          <w:lang w:val="en-US"/>
        </w:rPr>
        <w:t>It is true that individual rightholders do have substantial parts of the repertoires</w:t>
      </w:r>
      <w:r w:rsidRPr="00CE0AEF">
        <w:rPr>
          <w:sz w:val="24"/>
          <w:szCs w:val="24"/>
          <w:lang w:val="en-US"/>
        </w:rPr>
        <w:t xml:space="preserve"> relevant under paragraph 2, such as major labels or film studios. However, </w:t>
      </w:r>
      <w:r w:rsidRPr="00CE0AEF">
        <w:rPr>
          <w:i/>
          <w:sz w:val="24"/>
          <w:szCs w:val="24"/>
          <w:lang w:val="en-US"/>
        </w:rPr>
        <w:t>it is not clear where a legally secure boundary could be drawn</w:t>
      </w:r>
      <w:r w:rsidRPr="00CE0AEF">
        <w:rPr>
          <w:sz w:val="24"/>
          <w:szCs w:val="24"/>
          <w:lang w:val="en-US"/>
        </w:rPr>
        <w:t xml:space="preserve"> between individual rightholders on the one hand, whom the service provider would have to approach because of their importance, and those rightholders whose portfolio is not sufficiently relevant on the other. Due to the consequences for copyright liability (see § 1 (1) UrhDaGE), however, such a clear demarcation is indispensable. </w:t>
      </w:r>
      <w:r w:rsidRPr="00CE0AEF">
        <w:rPr>
          <w:i/>
          <w:sz w:val="24"/>
          <w:szCs w:val="24"/>
          <w:lang w:val="en-US"/>
        </w:rPr>
        <w:t>However, the service provider is of course still free to obtain or accept offers for individual licences.</w:t>
      </w:r>
      <w:r w:rsidR="00FD6D50" w:rsidRPr="00CE0AEF">
        <w:rPr>
          <w:rStyle w:val="Lbjegyzet-hivatkozs"/>
          <w:sz w:val="24"/>
          <w:szCs w:val="24"/>
          <w:lang w:val="en-US"/>
        </w:rPr>
        <w:footnoteReference w:id="16"/>
      </w:r>
      <w:r w:rsidRPr="00CE0AEF">
        <w:rPr>
          <w:sz w:val="24"/>
          <w:szCs w:val="24"/>
          <w:lang w:val="en-US"/>
        </w:rPr>
        <w:t xml:space="preserve"> </w:t>
      </w:r>
      <w:r w:rsidR="00FD6D50" w:rsidRPr="00CE0AEF">
        <w:rPr>
          <w:sz w:val="24"/>
          <w:szCs w:val="24"/>
          <w:lang w:val="en-US"/>
        </w:rPr>
        <w:t xml:space="preserve">(Emphasis added.) </w:t>
      </w:r>
    </w:p>
    <w:p w:rsidR="008E0B24" w:rsidRPr="00CE0AEF" w:rsidRDefault="004128E1"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5925F2"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 xml:space="preserve">The Discussion Draft, first, recognizes that there are well-known owners of substantial (in fact, it seems not just substantial but fundamentally important) parts of the repertoires used by OCSSPs, such as the major film studios; then, it concludes that, since the service providers may not be obligated to seek licenses for the use of all </w:t>
      </w:r>
      <w:r w:rsidR="005925F2" w:rsidRPr="00CE0AEF">
        <w:rPr>
          <w:rFonts w:eastAsia="Times New Roman" w:cstheme="minorHAnsi"/>
          <w:sz w:val="24"/>
          <w:szCs w:val="24"/>
          <w:lang w:val="en-US" w:eastAsia="hu-HU"/>
        </w:rPr>
        <w:t>the</w:t>
      </w:r>
      <w:r w:rsidRPr="00CE0AEF">
        <w:rPr>
          <w:rFonts w:eastAsia="Times New Roman" w:cstheme="minorHAnsi"/>
          <w:sz w:val="24"/>
          <w:szCs w:val="24"/>
          <w:lang w:val="en-US" w:eastAsia="hu-HU"/>
        </w:rPr>
        <w:t xml:space="preserve"> works and objects of related rights of less known or unknown individual rightholders, they should not be obligated to search for authorization even in the obvious cases of big well-known repertoires of the biggest film studios (</w:t>
      </w:r>
      <w:r w:rsidR="00A3301D" w:rsidRPr="00CE0AEF">
        <w:rPr>
          <w:rFonts w:eastAsia="Times New Roman" w:cstheme="minorHAnsi"/>
          <w:sz w:val="24"/>
          <w:szCs w:val="24"/>
          <w:lang w:val="en-US" w:eastAsia="hu-HU"/>
        </w:rPr>
        <w:t xml:space="preserve">and </w:t>
      </w:r>
      <w:r w:rsidRPr="00CE0AEF">
        <w:rPr>
          <w:rFonts w:eastAsia="Times New Roman" w:cstheme="minorHAnsi"/>
          <w:sz w:val="24"/>
          <w:szCs w:val="24"/>
          <w:lang w:val="en-US" w:eastAsia="hu-HU"/>
        </w:rPr>
        <w:t xml:space="preserve">the biggest record labels and publishers are certainly in the same category). </w:t>
      </w:r>
    </w:p>
    <w:p w:rsidR="004128E1" w:rsidRPr="00CE0AEF" w:rsidRDefault="008E0B24"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4128E1" w:rsidRPr="00CE0AEF">
        <w:rPr>
          <w:rFonts w:eastAsia="Times New Roman" w:cstheme="minorHAnsi"/>
          <w:sz w:val="24"/>
          <w:szCs w:val="24"/>
          <w:lang w:val="en-US" w:eastAsia="hu-HU"/>
        </w:rPr>
        <w:t>The D</w:t>
      </w:r>
      <w:r w:rsidR="005925F2" w:rsidRPr="00CE0AEF">
        <w:rPr>
          <w:rFonts w:eastAsia="Times New Roman" w:cstheme="minorHAnsi"/>
          <w:sz w:val="24"/>
          <w:szCs w:val="24"/>
          <w:lang w:val="en-US" w:eastAsia="hu-HU"/>
        </w:rPr>
        <w:t>raft r</w:t>
      </w:r>
      <w:r w:rsidR="004128E1" w:rsidRPr="00CE0AEF">
        <w:rPr>
          <w:rFonts w:eastAsia="Times New Roman" w:cstheme="minorHAnsi"/>
          <w:sz w:val="24"/>
          <w:szCs w:val="24"/>
          <w:lang w:val="en-US" w:eastAsia="hu-HU"/>
        </w:rPr>
        <w:t>efers to the principles of proportionality and reasonableness to justify this conclusion</w:t>
      </w:r>
      <w:r w:rsidR="00A3301D" w:rsidRPr="00CE0AEF">
        <w:rPr>
          <w:rStyle w:val="Lbjegyzet-hivatkozs"/>
          <w:rFonts w:eastAsia="Times New Roman" w:cstheme="minorHAnsi"/>
          <w:sz w:val="24"/>
          <w:szCs w:val="24"/>
          <w:lang w:val="en-US" w:eastAsia="hu-HU"/>
        </w:rPr>
        <w:footnoteReference w:id="17"/>
      </w:r>
      <w:r w:rsidR="004128E1" w:rsidRPr="00CE0AEF">
        <w:rPr>
          <w:rFonts w:eastAsia="Times New Roman" w:cstheme="minorHAnsi"/>
          <w:sz w:val="24"/>
          <w:szCs w:val="24"/>
          <w:lang w:val="en-US" w:eastAsia="hu-HU"/>
        </w:rPr>
        <w:t>. However, i</w:t>
      </w:r>
      <w:r w:rsidR="00E46625" w:rsidRPr="00CE0AEF">
        <w:rPr>
          <w:rFonts w:eastAsia="Times New Roman" w:cstheme="minorHAnsi"/>
          <w:sz w:val="24"/>
          <w:szCs w:val="24"/>
          <w:lang w:val="en-US" w:eastAsia="hu-HU"/>
        </w:rPr>
        <w:t>t</w:t>
      </w:r>
      <w:r w:rsidR="004128E1"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 xml:space="preserve">should be </w:t>
      </w:r>
      <w:r w:rsidR="004128E1" w:rsidRPr="00CE0AEF">
        <w:rPr>
          <w:rFonts w:eastAsia="Times New Roman" w:cstheme="minorHAnsi"/>
          <w:sz w:val="24"/>
          <w:szCs w:val="24"/>
          <w:lang w:val="en-US" w:eastAsia="hu-HU"/>
        </w:rPr>
        <w:t xml:space="preserve">taken into account that, under Article 17(1) and (4)(a) of the DSM Directive, OCSSPs </w:t>
      </w:r>
      <w:r w:rsidR="005925F2" w:rsidRPr="00CE0AEF">
        <w:rPr>
          <w:rFonts w:eastAsia="Times New Roman" w:cstheme="minorHAnsi"/>
          <w:sz w:val="24"/>
          <w:szCs w:val="24"/>
          <w:lang w:val="en-US" w:eastAsia="hu-HU"/>
        </w:rPr>
        <w:t>are</w:t>
      </w:r>
      <w:r w:rsidR="004128E1" w:rsidRPr="00CE0AEF">
        <w:rPr>
          <w:rFonts w:eastAsia="Times New Roman" w:cstheme="minorHAnsi"/>
          <w:sz w:val="24"/>
          <w:szCs w:val="24"/>
          <w:lang w:val="en-US" w:eastAsia="hu-HU"/>
        </w:rPr>
        <w:t xml:space="preserve"> obligated to make best efforts to obtain authorization (not just to accept if offered, </w:t>
      </w:r>
      <w:r w:rsidRPr="00CE0AEF">
        <w:rPr>
          <w:rFonts w:eastAsia="Times New Roman" w:cstheme="minorHAnsi"/>
          <w:sz w:val="24"/>
          <w:szCs w:val="24"/>
          <w:lang w:val="en-US" w:eastAsia="hu-HU"/>
        </w:rPr>
        <w:t xml:space="preserve">which may </w:t>
      </w:r>
      <w:r w:rsidR="004128E1" w:rsidRPr="00CE0AEF">
        <w:rPr>
          <w:rFonts w:eastAsia="Times New Roman" w:cstheme="minorHAnsi"/>
          <w:sz w:val="24"/>
          <w:szCs w:val="24"/>
          <w:lang w:val="en-US" w:eastAsia="hu-HU"/>
        </w:rPr>
        <w:t>require zero effort) from the rightholders of the exclusive rights provided in Article 3</w:t>
      </w:r>
      <w:r w:rsidRPr="00CE0AEF">
        <w:rPr>
          <w:rFonts w:eastAsia="Times New Roman" w:cstheme="minorHAnsi"/>
          <w:sz w:val="24"/>
          <w:szCs w:val="24"/>
          <w:lang w:val="en-US" w:eastAsia="hu-HU"/>
        </w:rPr>
        <w:t xml:space="preserve">(1) and (2) </w:t>
      </w:r>
      <w:r w:rsidR="004128E1" w:rsidRPr="00CE0AEF">
        <w:rPr>
          <w:rFonts w:eastAsia="Times New Roman" w:cstheme="minorHAnsi"/>
          <w:sz w:val="24"/>
          <w:szCs w:val="24"/>
          <w:lang w:val="en-US" w:eastAsia="hu-HU"/>
        </w:rPr>
        <w:t>of the InfoSoc Directive</w:t>
      </w:r>
      <w:r w:rsidRPr="00CE0AEF">
        <w:rPr>
          <w:rFonts w:eastAsia="Times New Roman" w:cstheme="minorHAnsi"/>
          <w:sz w:val="24"/>
          <w:szCs w:val="24"/>
          <w:lang w:val="en-US" w:eastAsia="hu-HU"/>
        </w:rPr>
        <w:t>. In view of this</w:t>
      </w:r>
      <w:r w:rsidR="004128E1" w:rsidRPr="00CE0AEF">
        <w:rPr>
          <w:rFonts w:eastAsia="Times New Roman" w:cstheme="minorHAnsi"/>
          <w:sz w:val="24"/>
          <w:szCs w:val="24"/>
          <w:lang w:val="en-US" w:eastAsia="hu-HU"/>
        </w:rPr>
        <w:t>, one could hardly speak about proportionality and reasonableness if</w:t>
      </w:r>
      <w:r w:rsidR="005925F2" w:rsidRPr="00CE0AEF">
        <w:rPr>
          <w:rFonts w:eastAsia="Times New Roman" w:cstheme="minorHAnsi"/>
          <w:sz w:val="24"/>
          <w:szCs w:val="24"/>
          <w:lang w:val="en-US" w:eastAsia="hu-HU"/>
        </w:rPr>
        <w:t>,</w:t>
      </w:r>
      <w:r w:rsidR="004128E1" w:rsidRPr="00CE0AEF">
        <w:rPr>
          <w:rFonts w:eastAsia="Times New Roman" w:cstheme="minorHAnsi"/>
          <w:sz w:val="24"/>
          <w:szCs w:val="24"/>
          <w:lang w:val="en-US" w:eastAsia="hu-HU"/>
        </w:rPr>
        <w:t xml:space="preserve"> under German law, an OCSSP would </w:t>
      </w:r>
      <w:r w:rsidR="004128E1" w:rsidRPr="00CE0AEF">
        <w:rPr>
          <w:rFonts w:eastAsia="Times New Roman" w:cstheme="minorHAnsi"/>
          <w:i/>
          <w:sz w:val="24"/>
          <w:szCs w:val="24"/>
          <w:lang w:val="en-US" w:eastAsia="hu-HU"/>
        </w:rPr>
        <w:t>not</w:t>
      </w:r>
      <w:r w:rsidR="004128E1" w:rsidRPr="00CE0AEF">
        <w:rPr>
          <w:rFonts w:eastAsia="Times New Roman" w:cstheme="minorHAnsi"/>
          <w:sz w:val="24"/>
          <w:szCs w:val="24"/>
          <w:lang w:val="en-US" w:eastAsia="hu-HU"/>
        </w:rPr>
        <w:t xml:space="preserve"> be obligated to “actively search” – that is, to make at least some effort</w:t>
      </w:r>
      <w:r w:rsidR="00365E97" w:rsidRPr="00CE0AEF">
        <w:rPr>
          <w:rFonts w:eastAsia="Times New Roman" w:cstheme="minorHAnsi"/>
          <w:sz w:val="24"/>
          <w:szCs w:val="24"/>
          <w:lang w:val="en-US" w:eastAsia="hu-HU"/>
        </w:rPr>
        <w:t>s</w:t>
      </w:r>
      <w:r w:rsidR="004128E1" w:rsidRPr="00CE0AEF">
        <w:rPr>
          <w:rFonts w:eastAsia="Times New Roman" w:cstheme="minorHAnsi"/>
          <w:sz w:val="24"/>
          <w:szCs w:val="24"/>
          <w:lang w:val="en-US" w:eastAsia="hu-HU"/>
        </w:rPr>
        <w:t xml:space="preserve">, but rather as required by the DSM Directive “best efforts” – to obtain authorization </w:t>
      </w:r>
      <w:r w:rsidRPr="00CE0AEF">
        <w:rPr>
          <w:rFonts w:eastAsia="Times New Roman" w:cstheme="minorHAnsi"/>
          <w:sz w:val="24"/>
          <w:szCs w:val="24"/>
          <w:lang w:val="en-US" w:eastAsia="hu-HU"/>
        </w:rPr>
        <w:t>at least</w:t>
      </w:r>
      <w:r w:rsidR="004128E1" w:rsidRPr="00CE0AEF">
        <w:rPr>
          <w:rFonts w:eastAsia="Times New Roman" w:cstheme="minorHAnsi"/>
          <w:sz w:val="24"/>
          <w:szCs w:val="24"/>
          <w:lang w:val="en-US" w:eastAsia="hu-HU"/>
        </w:rPr>
        <w:t xml:space="preserve"> from the best</w:t>
      </w:r>
      <w:r w:rsidR="00365E97" w:rsidRPr="00CE0AEF">
        <w:rPr>
          <w:rFonts w:eastAsia="Times New Roman" w:cstheme="minorHAnsi"/>
          <w:sz w:val="24"/>
          <w:szCs w:val="24"/>
          <w:lang w:val="en-US" w:eastAsia="hu-HU"/>
        </w:rPr>
        <w:t>-</w:t>
      </w:r>
      <w:r w:rsidR="004128E1" w:rsidRPr="00CE0AEF">
        <w:rPr>
          <w:rFonts w:eastAsia="Times New Roman" w:cstheme="minorHAnsi"/>
          <w:sz w:val="24"/>
          <w:szCs w:val="24"/>
          <w:lang w:val="en-US" w:eastAsia="hu-HU"/>
        </w:rPr>
        <w:t>know</w:t>
      </w:r>
      <w:r w:rsidR="005925F2" w:rsidRPr="00CE0AEF">
        <w:rPr>
          <w:rFonts w:eastAsia="Times New Roman" w:cstheme="minorHAnsi"/>
          <w:sz w:val="24"/>
          <w:szCs w:val="24"/>
          <w:lang w:val="en-US" w:eastAsia="hu-HU"/>
        </w:rPr>
        <w:t>n</w:t>
      </w:r>
      <w:r w:rsidR="004128E1"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 xml:space="preserve">rightholders </w:t>
      </w:r>
      <w:r w:rsidR="004128E1" w:rsidRPr="00CE0AEF">
        <w:rPr>
          <w:rFonts w:eastAsia="Times New Roman" w:cstheme="minorHAnsi"/>
          <w:sz w:val="24"/>
          <w:szCs w:val="24"/>
          <w:lang w:val="en-US" w:eastAsia="hu-HU"/>
        </w:rPr>
        <w:t xml:space="preserve">with the </w:t>
      </w:r>
      <w:r w:rsidRPr="00CE0AEF">
        <w:rPr>
          <w:rFonts w:eastAsia="Times New Roman" w:cstheme="minorHAnsi"/>
          <w:sz w:val="24"/>
          <w:szCs w:val="24"/>
          <w:lang w:val="en-US" w:eastAsia="hu-HU"/>
        </w:rPr>
        <w:t xml:space="preserve">most important </w:t>
      </w:r>
      <w:r w:rsidR="004128E1" w:rsidRPr="00CE0AEF">
        <w:rPr>
          <w:rFonts w:eastAsia="Times New Roman" w:cstheme="minorHAnsi"/>
          <w:sz w:val="24"/>
          <w:szCs w:val="24"/>
          <w:lang w:val="en-US" w:eastAsia="hu-HU"/>
        </w:rPr>
        <w:t xml:space="preserve">repertoires. Such a legislative arrangement would </w:t>
      </w:r>
      <w:r w:rsidR="005925F2" w:rsidRPr="00CE0AEF">
        <w:rPr>
          <w:rFonts w:eastAsia="Times New Roman" w:cstheme="minorHAnsi"/>
          <w:sz w:val="24"/>
          <w:szCs w:val="24"/>
          <w:lang w:val="en-US" w:eastAsia="hu-HU"/>
        </w:rPr>
        <w:t>not be in a</w:t>
      </w:r>
      <w:r w:rsidR="004128E1" w:rsidRPr="00CE0AEF">
        <w:rPr>
          <w:rFonts w:eastAsia="Times New Roman" w:cstheme="minorHAnsi"/>
          <w:sz w:val="24"/>
          <w:szCs w:val="24"/>
          <w:lang w:val="en-US" w:eastAsia="hu-HU"/>
        </w:rPr>
        <w:t>c</w:t>
      </w:r>
      <w:r w:rsidRPr="00CE0AEF">
        <w:rPr>
          <w:rFonts w:eastAsia="Times New Roman" w:cstheme="minorHAnsi"/>
          <w:sz w:val="24"/>
          <w:szCs w:val="24"/>
          <w:lang w:val="en-US" w:eastAsia="hu-HU"/>
        </w:rPr>
        <w:t>c</w:t>
      </w:r>
      <w:r w:rsidR="004128E1" w:rsidRPr="00CE0AEF">
        <w:rPr>
          <w:rFonts w:eastAsia="Times New Roman" w:cstheme="minorHAnsi"/>
          <w:sz w:val="24"/>
          <w:szCs w:val="24"/>
          <w:lang w:val="en-US" w:eastAsia="hu-HU"/>
        </w:rPr>
        <w:t>ordance not only with Article 7(1) and 4(a) of the DSM Directive and Article 3</w:t>
      </w:r>
      <w:r w:rsidRPr="00CE0AEF">
        <w:rPr>
          <w:rFonts w:eastAsia="Times New Roman" w:cstheme="minorHAnsi"/>
          <w:sz w:val="24"/>
          <w:szCs w:val="24"/>
          <w:lang w:val="en-US" w:eastAsia="hu-HU"/>
        </w:rPr>
        <w:t>(1) and (2)</w:t>
      </w:r>
      <w:r w:rsidR="004128E1" w:rsidRPr="00CE0AEF">
        <w:rPr>
          <w:rFonts w:eastAsia="Times New Roman" w:cstheme="minorHAnsi"/>
          <w:sz w:val="24"/>
          <w:szCs w:val="24"/>
          <w:lang w:val="en-US" w:eastAsia="hu-HU"/>
        </w:rPr>
        <w:t xml:space="preserve"> of the InfoSoc Directive on which the provisions of those provisions of the DSM Directive are based, but neither </w:t>
      </w:r>
      <w:r w:rsidR="005925F2" w:rsidRPr="00CE0AEF">
        <w:rPr>
          <w:rFonts w:eastAsia="Times New Roman" w:cstheme="minorHAnsi"/>
          <w:sz w:val="24"/>
          <w:szCs w:val="24"/>
          <w:lang w:val="en-US" w:eastAsia="hu-HU"/>
        </w:rPr>
        <w:t xml:space="preserve">would it be </w:t>
      </w:r>
      <w:r w:rsidR="004128E1" w:rsidRPr="00CE0AEF">
        <w:rPr>
          <w:rFonts w:eastAsia="Times New Roman" w:cstheme="minorHAnsi"/>
          <w:sz w:val="24"/>
          <w:szCs w:val="24"/>
          <w:lang w:val="en-US" w:eastAsia="hu-HU"/>
        </w:rPr>
        <w:t xml:space="preserve">with the relevant provisions of the international treaties.  </w:t>
      </w:r>
    </w:p>
    <w:p w:rsidR="004128E1" w:rsidRPr="00CE0AEF" w:rsidRDefault="004128E1"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5925F2"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 xml:space="preserve">It seems that § 4(2) of the </w:t>
      </w:r>
      <w:r w:rsidR="00365E97" w:rsidRPr="00CE0AEF">
        <w:rPr>
          <w:rFonts w:eastAsia="Times New Roman" w:cstheme="minorHAnsi"/>
          <w:sz w:val="24"/>
          <w:szCs w:val="24"/>
          <w:lang w:val="en-US" w:eastAsia="hu-HU"/>
        </w:rPr>
        <w:t>Discussion Draft</w:t>
      </w:r>
      <w:r w:rsidRPr="00CE0AEF">
        <w:rPr>
          <w:rFonts w:eastAsia="Times New Roman" w:cstheme="minorHAnsi"/>
          <w:sz w:val="24"/>
          <w:szCs w:val="24"/>
          <w:lang w:val="en-US" w:eastAsia="hu-HU"/>
        </w:rPr>
        <w:t xml:space="preserve"> further narrows the scope of uses for the performance of which, under Article 17(1) and 4(a), OCSSPs must obtain authorization (but under the Discussion Draft not) by limiting the concept of “use” by such unclear criteria as “works typically uploaded”, “comprising a representative repertoire” and as “[use] enabling “the use [sic!] on appropriate conditions”.                               </w:t>
      </w:r>
    </w:p>
    <w:p w:rsidR="004128E1" w:rsidRPr="00CE0AEF" w:rsidRDefault="004128E1" w:rsidP="004128E1">
      <w:pPr>
        <w:spacing w:before="100" w:beforeAutospacing="1" w:after="100" w:afterAutospacing="1"/>
        <w:jc w:val="both"/>
        <w:rPr>
          <w:rFonts w:eastAsia="Times New Roman" w:cstheme="minorHAnsi"/>
          <w:b/>
          <w:i/>
          <w:sz w:val="24"/>
          <w:szCs w:val="24"/>
          <w:lang w:val="en-US" w:eastAsia="hu-HU"/>
        </w:rPr>
      </w:pPr>
      <w:r w:rsidRPr="00CE0AEF">
        <w:rPr>
          <w:rFonts w:eastAsia="Times New Roman" w:cstheme="minorHAnsi"/>
          <w:b/>
          <w:i/>
          <w:sz w:val="24"/>
          <w:szCs w:val="24"/>
          <w:lang w:val="en-US" w:eastAsia="hu-HU"/>
        </w:rPr>
        <w:t xml:space="preserve">“Mechanically verifiable uses authorized by law”: serious doubts about the compatibility with the EU law and the international treaties </w:t>
      </w:r>
    </w:p>
    <w:p w:rsidR="004128E1" w:rsidRPr="00CE0AEF" w:rsidRDefault="005925F2"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4128E1" w:rsidRPr="00CE0AEF">
        <w:rPr>
          <w:rFonts w:eastAsia="Times New Roman" w:cstheme="minorHAnsi"/>
          <w:sz w:val="24"/>
          <w:szCs w:val="24"/>
          <w:lang w:val="en-US" w:eastAsia="hu-HU"/>
        </w:rPr>
        <w:t xml:space="preserve">  It is in connection with § 6 of the Discussion Draft that the drafters present the theory that the acts of communication and making availability to the public performed by OCSSPs – for which, consequently, as clarified in Article 17(1) and Recital (64) of the DSM Directive, they must obtain authorization from the rightholders of the exclusive rights to authorize communication and making available to the public under Article 3</w:t>
      </w:r>
      <w:r w:rsidR="0048331F" w:rsidRPr="00CE0AEF">
        <w:rPr>
          <w:rFonts w:eastAsia="Times New Roman" w:cstheme="minorHAnsi"/>
          <w:sz w:val="24"/>
          <w:szCs w:val="24"/>
          <w:lang w:val="en-US" w:eastAsia="hu-HU"/>
        </w:rPr>
        <w:t>(1) and (2)</w:t>
      </w:r>
      <w:r w:rsidR="004128E1" w:rsidRPr="00CE0AEF">
        <w:rPr>
          <w:rFonts w:eastAsia="Times New Roman" w:cstheme="minorHAnsi"/>
          <w:sz w:val="24"/>
          <w:szCs w:val="24"/>
          <w:lang w:val="en-US" w:eastAsia="hu-HU"/>
        </w:rPr>
        <w:t xml:space="preserve"> of the InfoSoc Directive – are not acts of communication and making available to the public under Article 3</w:t>
      </w:r>
      <w:r w:rsidR="0048331F" w:rsidRPr="00CE0AEF">
        <w:rPr>
          <w:rFonts w:eastAsia="Times New Roman" w:cstheme="minorHAnsi"/>
          <w:sz w:val="24"/>
          <w:szCs w:val="24"/>
          <w:lang w:val="en-US" w:eastAsia="hu-HU"/>
        </w:rPr>
        <w:t>(1) and (2)</w:t>
      </w:r>
      <w:r w:rsidR="004128E1" w:rsidRPr="00CE0AEF">
        <w:rPr>
          <w:rFonts w:eastAsia="Times New Roman" w:cstheme="minorHAnsi"/>
          <w:sz w:val="24"/>
          <w:szCs w:val="24"/>
          <w:lang w:val="en-US" w:eastAsia="hu-HU"/>
        </w:rPr>
        <w:t xml:space="preserve"> of the InfoSoc Directly. This is discussed below </w:t>
      </w:r>
      <w:r w:rsidR="0048331F" w:rsidRPr="00CE0AEF">
        <w:rPr>
          <w:rFonts w:eastAsia="Times New Roman" w:cstheme="minorHAnsi"/>
          <w:sz w:val="24"/>
          <w:szCs w:val="24"/>
          <w:lang w:val="en-US" w:eastAsia="hu-HU"/>
        </w:rPr>
        <w:t xml:space="preserve">in detail </w:t>
      </w:r>
      <w:r w:rsidR="004128E1" w:rsidRPr="00CE0AEF">
        <w:rPr>
          <w:rFonts w:eastAsia="Times New Roman" w:cstheme="minorHAnsi"/>
          <w:sz w:val="24"/>
          <w:szCs w:val="24"/>
          <w:lang w:val="en-US" w:eastAsia="hu-HU"/>
        </w:rPr>
        <w:t>since</w:t>
      </w:r>
      <w:r w:rsidR="00E46625" w:rsidRPr="00CE0AEF">
        <w:rPr>
          <w:rFonts w:eastAsia="Times New Roman" w:cstheme="minorHAnsi"/>
          <w:sz w:val="24"/>
          <w:szCs w:val="24"/>
          <w:lang w:val="en-US" w:eastAsia="hu-HU"/>
        </w:rPr>
        <w:t xml:space="preserve"> – as mentioned above –</w:t>
      </w:r>
      <w:r w:rsidR="004128E1" w:rsidRPr="00CE0AEF">
        <w:rPr>
          <w:rFonts w:eastAsia="Times New Roman" w:cstheme="minorHAnsi"/>
          <w:sz w:val="24"/>
          <w:szCs w:val="24"/>
          <w:lang w:val="en-US" w:eastAsia="hu-HU"/>
        </w:rPr>
        <w:t xml:space="preserve"> the rebuttal of this theory is the main objective of this paper. </w:t>
      </w:r>
    </w:p>
    <w:p w:rsidR="004128E1" w:rsidRPr="00CE0AEF" w:rsidRDefault="004128E1"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5925F2" w:rsidRPr="00CE0AEF">
        <w:rPr>
          <w:rFonts w:eastAsia="Times New Roman" w:cstheme="minorHAnsi"/>
          <w:sz w:val="24"/>
          <w:szCs w:val="24"/>
          <w:lang w:val="en-US" w:eastAsia="hu-HU"/>
        </w:rPr>
        <w:t xml:space="preserve">  T</w:t>
      </w:r>
      <w:r w:rsidRPr="00CE0AEF">
        <w:rPr>
          <w:rFonts w:eastAsia="Times New Roman" w:cstheme="minorHAnsi"/>
          <w:sz w:val="24"/>
          <w:szCs w:val="24"/>
          <w:lang w:val="en-US" w:eastAsia="hu-HU"/>
        </w:rPr>
        <w:t>he Discussion Draft presents the theory in connection with § 6</w:t>
      </w:r>
      <w:r w:rsidR="005925F2" w:rsidRPr="00CE0AEF">
        <w:rPr>
          <w:rFonts w:eastAsia="Times New Roman" w:cstheme="minorHAnsi"/>
          <w:sz w:val="24"/>
          <w:szCs w:val="24"/>
          <w:lang w:val="en-US" w:eastAsia="hu-HU"/>
        </w:rPr>
        <w:t>,</w:t>
      </w:r>
      <w:r w:rsidRPr="00CE0AEF">
        <w:rPr>
          <w:rFonts w:eastAsia="Times New Roman" w:cstheme="minorHAnsi"/>
          <w:sz w:val="24"/>
          <w:szCs w:val="24"/>
          <w:lang w:val="en-US" w:eastAsia="hu-HU"/>
        </w:rPr>
        <w:t xml:space="preserve"> because the drafters are of the view that</w:t>
      </w:r>
      <w:r w:rsidR="0048331F" w:rsidRPr="00CE0AEF">
        <w:rPr>
          <w:rFonts w:eastAsia="Times New Roman" w:cstheme="minorHAnsi"/>
          <w:sz w:val="24"/>
          <w:szCs w:val="24"/>
          <w:lang w:val="en-US" w:eastAsia="hu-HU"/>
        </w:rPr>
        <w:t>,</w:t>
      </w:r>
      <w:r w:rsidRPr="00CE0AEF">
        <w:rPr>
          <w:rFonts w:eastAsia="Times New Roman" w:cstheme="minorHAnsi"/>
          <w:sz w:val="24"/>
          <w:szCs w:val="24"/>
          <w:lang w:val="en-US" w:eastAsia="hu-HU"/>
        </w:rPr>
        <w:t xml:space="preserve"> if the rights of communication and making available to the public covering the acts of OCSSPs were not be regarded </w:t>
      </w:r>
      <w:r w:rsidRPr="00CE0AEF">
        <w:rPr>
          <w:rFonts w:eastAsia="Times New Roman" w:cstheme="minorHAnsi"/>
          <w:i/>
          <w:sz w:val="24"/>
          <w:szCs w:val="24"/>
          <w:lang w:val="en-US" w:eastAsia="hu-HU"/>
        </w:rPr>
        <w:t>sui generis</w:t>
      </w:r>
      <w:r w:rsidRPr="00CE0AEF">
        <w:rPr>
          <w:rFonts w:eastAsia="Times New Roman" w:cstheme="minorHAnsi"/>
          <w:sz w:val="24"/>
          <w:szCs w:val="24"/>
          <w:lang w:val="en-US" w:eastAsia="hu-HU"/>
        </w:rPr>
        <w:t xml:space="preserve"> rights, the exceptions provided in the § would not be in accordance with the EU law. </w:t>
      </w:r>
    </w:p>
    <w:p w:rsidR="005925F2" w:rsidRPr="00CE0AEF" w:rsidRDefault="004128E1"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5925F2"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 xml:space="preserve">It seems, however, that there would be doubts regarding the compatibility of the provisions of § 6 with the EU law and the international treaties also if the above-mentioned fundamental conflict were eliminated and the Discussion Draft </w:t>
      </w:r>
      <w:r w:rsidR="005925F2" w:rsidRPr="00CE0AEF">
        <w:rPr>
          <w:rFonts w:eastAsia="Times New Roman" w:cstheme="minorHAnsi"/>
          <w:sz w:val="24"/>
          <w:szCs w:val="24"/>
          <w:lang w:val="en-US" w:eastAsia="hu-HU"/>
        </w:rPr>
        <w:t xml:space="preserve">were brought </w:t>
      </w:r>
      <w:r w:rsidRPr="00CE0AEF">
        <w:rPr>
          <w:rFonts w:eastAsia="Times New Roman" w:cstheme="minorHAnsi"/>
          <w:sz w:val="24"/>
          <w:szCs w:val="24"/>
          <w:lang w:val="en-US" w:eastAsia="hu-HU"/>
        </w:rPr>
        <w:t>in</w:t>
      </w:r>
      <w:r w:rsidR="005925F2" w:rsidRPr="00CE0AEF">
        <w:rPr>
          <w:rFonts w:eastAsia="Times New Roman" w:cstheme="minorHAnsi"/>
          <w:sz w:val="24"/>
          <w:szCs w:val="24"/>
          <w:lang w:val="en-US" w:eastAsia="hu-HU"/>
        </w:rPr>
        <w:t>to</w:t>
      </w:r>
      <w:r w:rsidRPr="00CE0AEF">
        <w:rPr>
          <w:rFonts w:eastAsia="Times New Roman" w:cstheme="minorHAnsi"/>
          <w:sz w:val="24"/>
          <w:szCs w:val="24"/>
          <w:lang w:val="en-US" w:eastAsia="hu-HU"/>
        </w:rPr>
        <w:t xml:space="preserve"> accordance with the clarification in Article 17(1) the DSM Directive that the acts of OCSSPs are acts covered by Article 3</w:t>
      </w:r>
      <w:r w:rsidR="0048331F" w:rsidRPr="00CE0AEF">
        <w:rPr>
          <w:rFonts w:eastAsia="Times New Roman" w:cstheme="minorHAnsi"/>
          <w:sz w:val="24"/>
          <w:szCs w:val="24"/>
          <w:lang w:val="en-US" w:eastAsia="hu-HU"/>
        </w:rPr>
        <w:t>(1) and (2)</w:t>
      </w:r>
      <w:r w:rsidRPr="00CE0AEF">
        <w:rPr>
          <w:rFonts w:eastAsia="Times New Roman" w:cstheme="minorHAnsi"/>
          <w:sz w:val="24"/>
          <w:szCs w:val="24"/>
          <w:lang w:val="en-US" w:eastAsia="hu-HU"/>
        </w:rPr>
        <w:t xml:space="preserve"> of the InfoSoc Directive and the relevant provisions of the international treaties. </w:t>
      </w:r>
      <w:r w:rsidR="005925F2" w:rsidRPr="00CE0AEF">
        <w:rPr>
          <w:rFonts w:eastAsia="Times New Roman" w:cstheme="minorHAnsi"/>
          <w:sz w:val="24"/>
          <w:szCs w:val="24"/>
          <w:lang w:val="en-US" w:eastAsia="hu-HU"/>
        </w:rPr>
        <w:t>This is so for the following reasons.</w:t>
      </w:r>
    </w:p>
    <w:p w:rsidR="004128E1" w:rsidRPr="00CE0AEF" w:rsidRDefault="004128E1"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5925F2"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 xml:space="preserve">As the notes in the Discussion Draft also underlines it, § 6 is to cover </w:t>
      </w:r>
      <w:r w:rsidRPr="00CE0AEF">
        <w:rPr>
          <w:rFonts w:eastAsia="Times New Roman" w:cstheme="minorHAnsi"/>
          <w:i/>
          <w:sz w:val="24"/>
          <w:szCs w:val="24"/>
          <w:lang w:val="en-US" w:eastAsia="hu-HU"/>
        </w:rPr>
        <w:t>de minimis</w:t>
      </w:r>
      <w:r w:rsidRPr="00CE0AEF">
        <w:rPr>
          <w:rFonts w:eastAsia="Times New Roman" w:cstheme="minorHAnsi"/>
          <w:sz w:val="24"/>
          <w:szCs w:val="24"/>
          <w:lang w:val="en-US" w:eastAsia="hu-HU"/>
        </w:rPr>
        <w:t xml:space="preserve"> uses. It is a question of whether or not the numbers of seconds, characters and kilobytes indicated in the § truly correspond to the concept of such uses, but this </w:t>
      </w:r>
      <w:r w:rsidR="00AE481D" w:rsidRPr="00CE0AEF">
        <w:rPr>
          <w:rFonts w:eastAsia="Times New Roman" w:cstheme="minorHAnsi"/>
          <w:sz w:val="24"/>
          <w:szCs w:val="24"/>
          <w:lang w:val="en-US" w:eastAsia="hu-HU"/>
        </w:rPr>
        <w:t>is a detail with which it is not necessary to deal with in this paper</w:t>
      </w:r>
      <w:r w:rsidRPr="00CE0AEF">
        <w:rPr>
          <w:rFonts w:eastAsia="Times New Roman" w:cstheme="minorHAnsi"/>
          <w:sz w:val="24"/>
          <w:szCs w:val="24"/>
          <w:lang w:val="en-US" w:eastAsia="hu-HU"/>
        </w:rPr>
        <w:t xml:space="preserve">.  </w:t>
      </w:r>
      <w:r w:rsidR="00AE481D" w:rsidRPr="00CE0AEF">
        <w:rPr>
          <w:rFonts w:eastAsia="Times New Roman" w:cstheme="minorHAnsi"/>
          <w:sz w:val="24"/>
          <w:szCs w:val="24"/>
          <w:lang w:val="en-US" w:eastAsia="hu-HU"/>
        </w:rPr>
        <w:t xml:space="preserve">It is another matter that </w:t>
      </w:r>
      <w:r w:rsidRPr="00CE0AEF">
        <w:rPr>
          <w:rFonts w:eastAsia="Times New Roman" w:cstheme="minorHAnsi"/>
          <w:sz w:val="24"/>
          <w:szCs w:val="24"/>
          <w:lang w:val="en-US" w:eastAsia="hu-HU"/>
        </w:rPr>
        <w:t xml:space="preserve">it is justified to consider such kinds of software-based solutions to deal with certain </w:t>
      </w:r>
      <w:r w:rsidRPr="00CE0AEF">
        <w:rPr>
          <w:rFonts w:eastAsia="Times New Roman" w:cstheme="minorHAnsi"/>
          <w:i/>
          <w:sz w:val="24"/>
          <w:szCs w:val="24"/>
          <w:lang w:val="en-US" w:eastAsia="hu-HU"/>
        </w:rPr>
        <w:t>de minimis</w:t>
      </w:r>
      <w:r w:rsidRPr="00CE0AEF">
        <w:rPr>
          <w:rFonts w:eastAsia="Times New Roman" w:cstheme="minorHAnsi"/>
          <w:sz w:val="24"/>
          <w:szCs w:val="24"/>
          <w:lang w:val="en-US" w:eastAsia="hu-HU"/>
        </w:rPr>
        <w:t xml:space="preserve"> uses. This has been recognized in the ALAI opinion</w:t>
      </w:r>
      <w:r w:rsidRPr="00CE0AEF">
        <w:rPr>
          <w:rStyle w:val="Lbjegyzet-hivatkozs"/>
          <w:rFonts w:cstheme="minorHAnsi"/>
          <w:lang w:val="en-US" w:eastAsia="hu-HU"/>
        </w:rPr>
        <w:footnoteReference w:id="18"/>
      </w:r>
      <w:r w:rsidRPr="00CE0AEF">
        <w:rPr>
          <w:rFonts w:eastAsia="Times New Roman" w:cstheme="minorHAnsi"/>
          <w:sz w:val="24"/>
          <w:szCs w:val="24"/>
          <w:lang w:val="en-US" w:eastAsia="hu-HU"/>
        </w:rPr>
        <w:t xml:space="preserve"> and also in my paper</w:t>
      </w:r>
      <w:r w:rsidR="0048331F" w:rsidRPr="00CE0AEF">
        <w:rPr>
          <w:rFonts w:eastAsia="Times New Roman" w:cstheme="minorHAnsi"/>
          <w:sz w:val="24"/>
          <w:szCs w:val="24"/>
          <w:lang w:val="en-US" w:eastAsia="hu-HU"/>
        </w:rPr>
        <w:t xml:space="preserve"> on the Recommendations</w:t>
      </w:r>
      <w:r w:rsidRPr="00CE0AEF">
        <w:rPr>
          <w:rStyle w:val="Lbjegyzet-hivatkozs"/>
          <w:rFonts w:cstheme="minorHAnsi"/>
          <w:lang w:val="en-US" w:eastAsia="hu-HU"/>
        </w:rPr>
        <w:footnoteReference w:id="19"/>
      </w:r>
      <w:r w:rsidRPr="00CE0AEF">
        <w:rPr>
          <w:rFonts w:eastAsia="Times New Roman" w:cstheme="minorHAnsi"/>
          <w:sz w:val="24"/>
          <w:szCs w:val="24"/>
          <w:lang w:val="en-US" w:eastAsia="hu-HU"/>
        </w:rPr>
        <w:t xml:space="preserve"> – but not in a legislative context, rather as an issue </w:t>
      </w:r>
      <w:r w:rsidR="0048331F" w:rsidRPr="00CE0AEF">
        <w:rPr>
          <w:rFonts w:eastAsia="Times New Roman" w:cstheme="minorHAnsi"/>
          <w:sz w:val="24"/>
          <w:szCs w:val="24"/>
          <w:lang w:val="en-US" w:eastAsia="hu-HU"/>
        </w:rPr>
        <w:t>to</w:t>
      </w:r>
      <w:r w:rsidRPr="00CE0AEF">
        <w:rPr>
          <w:rFonts w:eastAsia="Times New Roman" w:cstheme="minorHAnsi"/>
          <w:sz w:val="24"/>
          <w:szCs w:val="24"/>
          <w:lang w:val="en-US" w:eastAsia="hu-HU"/>
        </w:rPr>
        <w:t xml:space="preserve"> be settled in the framework of the stakeholder dialogue </w:t>
      </w:r>
      <w:r w:rsidR="0048331F" w:rsidRPr="00CE0AEF">
        <w:rPr>
          <w:rFonts w:eastAsia="Times New Roman" w:cstheme="minorHAnsi"/>
          <w:sz w:val="24"/>
          <w:szCs w:val="24"/>
          <w:lang w:val="en-US" w:eastAsia="hu-HU"/>
        </w:rPr>
        <w:t xml:space="preserve">to be </w:t>
      </w:r>
      <w:r w:rsidRPr="00CE0AEF">
        <w:rPr>
          <w:rFonts w:eastAsia="Times New Roman" w:cstheme="minorHAnsi"/>
          <w:sz w:val="24"/>
          <w:szCs w:val="24"/>
          <w:lang w:val="en-US" w:eastAsia="hu-HU"/>
        </w:rPr>
        <w:t xml:space="preserve">organized </w:t>
      </w:r>
      <w:r w:rsidR="0048331F" w:rsidRPr="00CE0AEF">
        <w:rPr>
          <w:rFonts w:eastAsia="Times New Roman" w:cstheme="minorHAnsi"/>
          <w:sz w:val="24"/>
          <w:szCs w:val="24"/>
          <w:lang w:val="en-US" w:eastAsia="hu-HU"/>
        </w:rPr>
        <w:t xml:space="preserve">as provided in </w:t>
      </w:r>
      <w:r w:rsidRPr="00CE0AEF">
        <w:rPr>
          <w:rFonts w:eastAsia="Times New Roman" w:cstheme="minorHAnsi"/>
          <w:sz w:val="24"/>
          <w:szCs w:val="24"/>
          <w:lang w:val="en-US" w:eastAsia="hu-HU"/>
        </w:rPr>
        <w:t xml:space="preserve">Article 17(10) of the DSM Directive. </w:t>
      </w:r>
      <w:r w:rsidR="00AE481D" w:rsidRPr="00CE0AEF">
        <w:rPr>
          <w:rFonts w:eastAsia="Times New Roman" w:cstheme="minorHAnsi"/>
          <w:sz w:val="24"/>
          <w:szCs w:val="24"/>
          <w:lang w:val="en-US" w:eastAsia="hu-HU"/>
        </w:rPr>
        <w:t>W</w:t>
      </w:r>
      <w:r w:rsidRPr="00CE0AEF">
        <w:rPr>
          <w:rFonts w:eastAsia="Times New Roman" w:cstheme="minorHAnsi"/>
          <w:sz w:val="24"/>
          <w:szCs w:val="24"/>
          <w:lang w:val="en-US" w:eastAsia="hu-HU"/>
        </w:rPr>
        <w:t xml:space="preserve">hat is foreseen </w:t>
      </w:r>
      <w:r w:rsidR="00AE481D" w:rsidRPr="00CE0AEF">
        <w:rPr>
          <w:rFonts w:eastAsia="Times New Roman" w:cstheme="minorHAnsi"/>
          <w:sz w:val="24"/>
          <w:szCs w:val="24"/>
          <w:lang w:val="en-US" w:eastAsia="hu-HU"/>
        </w:rPr>
        <w:t xml:space="preserve">in that provision </w:t>
      </w:r>
      <w:r w:rsidRPr="00CE0AEF">
        <w:rPr>
          <w:rFonts w:eastAsia="Times New Roman" w:cstheme="minorHAnsi"/>
          <w:sz w:val="24"/>
          <w:szCs w:val="24"/>
          <w:lang w:val="en-US" w:eastAsia="hu-HU"/>
        </w:rPr>
        <w:t xml:space="preserve">is not that national laws </w:t>
      </w:r>
      <w:r w:rsidR="00AE481D" w:rsidRPr="00CE0AEF">
        <w:rPr>
          <w:rFonts w:eastAsia="Times New Roman" w:cstheme="minorHAnsi"/>
          <w:sz w:val="24"/>
          <w:szCs w:val="24"/>
          <w:lang w:val="en-US" w:eastAsia="hu-HU"/>
        </w:rPr>
        <w:t xml:space="preserve">are to </w:t>
      </w:r>
      <w:r w:rsidRPr="00CE0AEF">
        <w:rPr>
          <w:rFonts w:eastAsia="Times New Roman" w:cstheme="minorHAnsi"/>
          <w:sz w:val="24"/>
          <w:szCs w:val="24"/>
          <w:lang w:val="en-US" w:eastAsia="hu-HU"/>
        </w:rPr>
        <w:t>octroy such kinds of rigid rules on the stakeholders, but</w:t>
      </w:r>
      <w:r w:rsidR="00D43522" w:rsidRPr="00CE0AEF">
        <w:rPr>
          <w:rFonts w:eastAsia="Times New Roman" w:cstheme="minorHAnsi"/>
          <w:sz w:val="24"/>
          <w:szCs w:val="24"/>
          <w:lang w:val="en-US" w:eastAsia="hu-HU"/>
        </w:rPr>
        <w:t xml:space="preserve"> that </w:t>
      </w:r>
      <w:r w:rsidR="009416F9" w:rsidRPr="00CE0AEF">
        <w:rPr>
          <w:rFonts w:eastAsia="Times New Roman" w:cstheme="minorHAnsi"/>
          <w:sz w:val="24"/>
          <w:szCs w:val="24"/>
          <w:lang w:val="en-US" w:eastAsia="hu-HU"/>
        </w:rPr>
        <w:t xml:space="preserve">it </w:t>
      </w:r>
      <w:r w:rsidR="0048331F" w:rsidRPr="00CE0AEF">
        <w:rPr>
          <w:rFonts w:eastAsia="Times New Roman" w:cstheme="minorHAnsi"/>
          <w:sz w:val="24"/>
          <w:szCs w:val="24"/>
          <w:lang w:val="en-US" w:eastAsia="hu-HU"/>
        </w:rPr>
        <w:t xml:space="preserve">should </w:t>
      </w:r>
      <w:r w:rsidR="00D43522" w:rsidRPr="00CE0AEF">
        <w:rPr>
          <w:rFonts w:eastAsia="Times New Roman" w:cstheme="minorHAnsi"/>
          <w:sz w:val="24"/>
          <w:szCs w:val="24"/>
          <w:lang w:val="en-US" w:eastAsia="hu-HU"/>
        </w:rPr>
        <w:t xml:space="preserve">happen </w:t>
      </w:r>
      <w:r w:rsidRPr="00CE0AEF">
        <w:rPr>
          <w:rFonts w:eastAsia="Times New Roman" w:cstheme="minorHAnsi"/>
          <w:sz w:val="24"/>
          <w:szCs w:val="24"/>
          <w:lang w:val="en-US" w:eastAsia="hu-HU"/>
        </w:rPr>
        <w:t xml:space="preserve">in the spirit of “cooperation” – through  “dialogue” and “consultation” between the stakeholders – working out “guidance” by means of “discussing best practices”.  </w:t>
      </w:r>
      <w:r w:rsidR="00AE481D" w:rsidRPr="00CE0AEF">
        <w:rPr>
          <w:rFonts w:eastAsia="Times New Roman" w:cstheme="minorHAnsi"/>
          <w:sz w:val="24"/>
          <w:szCs w:val="24"/>
          <w:lang w:val="en-US" w:eastAsia="hu-HU"/>
        </w:rPr>
        <w:t>That</w:t>
      </w:r>
      <w:r w:rsidRPr="00CE0AEF">
        <w:rPr>
          <w:rFonts w:eastAsia="Times New Roman" w:cstheme="minorHAnsi"/>
          <w:sz w:val="24"/>
          <w:szCs w:val="24"/>
          <w:lang w:val="en-US" w:eastAsia="hu-HU"/>
        </w:rPr>
        <w:t xml:space="preserve"> would be the right method</w:t>
      </w:r>
      <w:r w:rsidR="00D43522" w:rsidRPr="00CE0AEF">
        <w:rPr>
          <w:rFonts w:eastAsia="Times New Roman" w:cstheme="minorHAnsi"/>
          <w:sz w:val="24"/>
          <w:szCs w:val="24"/>
          <w:lang w:val="en-US" w:eastAsia="hu-HU"/>
        </w:rPr>
        <w:t>,</w:t>
      </w:r>
      <w:r w:rsidRPr="00CE0AEF">
        <w:rPr>
          <w:rFonts w:eastAsia="Times New Roman" w:cstheme="minorHAnsi"/>
          <w:sz w:val="24"/>
          <w:szCs w:val="24"/>
          <w:lang w:val="en-US" w:eastAsia="hu-HU"/>
        </w:rPr>
        <w:t xml:space="preserve"> not only because it is provided in Article 17(10) in this way, but also because the </w:t>
      </w:r>
      <w:r w:rsidR="00AE481D" w:rsidRPr="00CE0AEF">
        <w:rPr>
          <w:rFonts w:eastAsia="Times New Roman" w:cstheme="minorHAnsi"/>
          <w:sz w:val="24"/>
          <w:szCs w:val="24"/>
          <w:lang w:val="en-US" w:eastAsia="hu-HU"/>
        </w:rPr>
        <w:t>most appropriate</w:t>
      </w:r>
      <w:r w:rsidRPr="00CE0AEF">
        <w:rPr>
          <w:rFonts w:eastAsia="Times New Roman" w:cstheme="minorHAnsi"/>
          <w:sz w:val="24"/>
          <w:szCs w:val="24"/>
          <w:lang w:val="en-US" w:eastAsia="hu-HU"/>
        </w:rPr>
        <w:t xml:space="preserve"> framework to address these sorts of minor uses would be </w:t>
      </w:r>
      <w:r w:rsidR="00C60C3E" w:rsidRPr="00CE0AEF">
        <w:rPr>
          <w:rFonts w:eastAsia="Times New Roman" w:cstheme="minorHAnsi"/>
          <w:sz w:val="24"/>
          <w:szCs w:val="24"/>
          <w:lang w:val="en-US" w:eastAsia="hu-HU"/>
        </w:rPr>
        <w:t>an a</w:t>
      </w:r>
      <w:r w:rsidRPr="00CE0AEF">
        <w:rPr>
          <w:rFonts w:eastAsia="Times New Roman" w:cstheme="minorHAnsi"/>
          <w:sz w:val="24"/>
          <w:szCs w:val="24"/>
          <w:lang w:val="en-US" w:eastAsia="hu-HU"/>
        </w:rPr>
        <w:t xml:space="preserve">greement </w:t>
      </w:r>
      <w:r w:rsidR="00AE481D" w:rsidRPr="00CE0AEF">
        <w:rPr>
          <w:rFonts w:eastAsia="Times New Roman" w:cstheme="minorHAnsi"/>
          <w:sz w:val="24"/>
          <w:szCs w:val="24"/>
          <w:lang w:val="en-US" w:eastAsia="hu-HU"/>
        </w:rPr>
        <w:t>to be negotiated b</w:t>
      </w:r>
      <w:r w:rsidR="00C60C3E" w:rsidRPr="00CE0AEF">
        <w:rPr>
          <w:rFonts w:eastAsia="Times New Roman" w:cstheme="minorHAnsi"/>
          <w:sz w:val="24"/>
          <w:szCs w:val="24"/>
          <w:lang w:val="en-US" w:eastAsia="hu-HU"/>
        </w:rPr>
        <w:t>etween the stakeholders.</w:t>
      </w:r>
      <w:r w:rsidRPr="00CE0AEF">
        <w:rPr>
          <w:rFonts w:eastAsia="Times New Roman" w:cstheme="minorHAnsi"/>
          <w:sz w:val="24"/>
          <w:szCs w:val="24"/>
          <w:lang w:val="en-US" w:eastAsia="hu-HU"/>
        </w:rPr>
        <w:t xml:space="preserve"> </w:t>
      </w:r>
      <w:r w:rsidR="00AE481D" w:rsidRPr="00CE0AEF">
        <w:rPr>
          <w:rFonts w:eastAsia="Times New Roman" w:cstheme="minorHAnsi"/>
          <w:sz w:val="24"/>
          <w:szCs w:val="24"/>
          <w:lang w:val="en-US" w:eastAsia="hu-HU"/>
        </w:rPr>
        <w:t>Th</w:t>
      </w:r>
      <w:r w:rsidRPr="00CE0AEF">
        <w:rPr>
          <w:rFonts w:eastAsia="Times New Roman" w:cstheme="minorHAnsi"/>
          <w:sz w:val="24"/>
          <w:szCs w:val="24"/>
          <w:lang w:val="en-US" w:eastAsia="hu-HU"/>
        </w:rPr>
        <w:t>e system agreed upon between rightholders and service provide</w:t>
      </w:r>
      <w:r w:rsidR="00365E97" w:rsidRPr="00CE0AEF">
        <w:rPr>
          <w:rFonts w:eastAsia="Times New Roman" w:cstheme="minorHAnsi"/>
          <w:sz w:val="24"/>
          <w:szCs w:val="24"/>
          <w:lang w:val="en-US" w:eastAsia="hu-HU"/>
        </w:rPr>
        <w:t>r</w:t>
      </w:r>
      <w:r w:rsidRPr="00CE0AEF">
        <w:rPr>
          <w:rFonts w:eastAsia="Times New Roman" w:cstheme="minorHAnsi"/>
          <w:sz w:val="24"/>
          <w:szCs w:val="24"/>
          <w:lang w:val="en-US" w:eastAsia="hu-HU"/>
        </w:rPr>
        <w:t>s (</w:t>
      </w:r>
      <w:r w:rsidR="00C60C3E" w:rsidRPr="00CE0AEF">
        <w:rPr>
          <w:rFonts w:eastAsia="Times New Roman" w:cstheme="minorHAnsi"/>
          <w:sz w:val="24"/>
          <w:szCs w:val="24"/>
          <w:lang w:val="en-US" w:eastAsia="hu-HU"/>
        </w:rPr>
        <w:t xml:space="preserve">the latter </w:t>
      </w:r>
      <w:r w:rsidRPr="00CE0AEF">
        <w:rPr>
          <w:rFonts w:eastAsia="Times New Roman" w:cstheme="minorHAnsi"/>
          <w:i/>
          <w:sz w:val="24"/>
          <w:szCs w:val="24"/>
          <w:lang w:val="en-US" w:eastAsia="hu-HU"/>
        </w:rPr>
        <w:t>de facto</w:t>
      </w:r>
      <w:r w:rsidRPr="00CE0AEF">
        <w:rPr>
          <w:rFonts w:eastAsia="Times New Roman" w:cstheme="minorHAnsi"/>
          <w:sz w:val="24"/>
          <w:szCs w:val="24"/>
          <w:lang w:val="en-US" w:eastAsia="hu-HU"/>
        </w:rPr>
        <w:t xml:space="preserve"> corresponding to the criteria of OCSSPs) and published </w:t>
      </w:r>
      <w:r w:rsidR="00AE481D" w:rsidRPr="00CE0AEF">
        <w:rPr>
          <w:rFonts w:eastAsia="Times New Roman" w:cstheme="minorHAnsi"/>
          <w:sz w:val="24"/>
          <w:szCs w:val="24"/>
          <w:lang w:val="en-US" w:eastAsia="hu-HU"/>
        </w:rPr>
        <w:t xml:space="preserve">on the </w:t>
      </w:r>
      <w:r w:rsidRPr="00CE0AEF">
        <w:rPr>
          <w:rFonts w:eastAsia="Times New Roman" w:cstheme="minorHAnsi"/>
          <w:sz w:val="24"/>
          <w:szCs w:val="24"/>
          <w:lang w:val="en-US" w:eastAsia="hu-HU"/>
        </w:rPr>
        <w:t xml:space="preserve"> ugcprinciples.com </w:t>
      </w:r>
      <w:r w:rsidR="00AE481D" w:rsidRPr="00CE0AEF">
        <w:rPr>
          <w:rFonts w:eastAsia="Times New Roman" w:cstheme="minorHAnsi"/>
          <w:sz w:val="24"/>
          <w:szCs w:val="24"/>
          <w:lang w:val="en-US" w:eastAsia="hu-HU"/>
        </w:rPr>
        <w:t xml:space="preserve">website </w:t>
      </w:r>
      <w:r w:rsidRPr="00CE0AEF">
        <w:rPr>
          <w:rFonts w:eastAsia="Times New Roman" w:cstheme="minorHAnsi"/>
          <w:sz w:val="24"/>
          <w:szCs w:val="24"/>
          <w:lang w:val="en-US" w:eastAsia="hu-HU"/>
        </w:rPr>
        <w:t xml:space="preserve">offers a good example: when rightholders make available information to identify their works and other protected productions, they also give instructions what the service providers must do depending on the </w:t>
      </w:r>
      <w:r w:rsidR="00C60C3E" w:rsidRPr="00CE0AEF">
        <w:rPr>
          <w:rFonts w:eastAsia="Times New Roman" w:cstheme="minorHAnsi"/>
          <w:sz w:val="24"/>
          <w:szCs w:val="24"/>
          <w:lang w:val="en-US" w:eastAsia="hu-HU"/>
        </w:rPr>
        <w:t xml:space="preserve">nature of </w:t>
      </w:r>
      <w:r w:rsidRPr="00CE0AEF">
        <w:rPr>
          <w:rFonts w:eastAsia="Times New Roman" w:cstheme="minorHAnsi"/>
          <w:sz w:val="24"/>
          <w:szCs w:val="24"/>
          <w:lang w:val="en-US" w:eastAsia="hu-HU"/>
        </w:rPr>
        <w:t>protected material and on the way it is used: take-down, monetizing or “tracking” (the latter which</w:t>
      </w:r>
      <w:r w:rsidR="00AE481D" w:rsidRPr="00CE0AEF">
        <w:rPr>
          <w:rFonts w:eastAsia="Times New Roman" w:cstheme="minorHAnsi"/>
          <w:sz w:val="24"/>
          <w:szCs w:val="24"/>
          <w:lang w:val="en-US" w:eastAsia="hu-HU"/>
        </w:rPr>
        <w:t>,</w:t>
      </w:r>
      <w:r w:rsidRPr="00CE0AEF">
        <w:rPr>
          <w:rFonts w:eastAsia="Times New Roman" w:cstheme="minorHAnsi"/>
          <w:sz w:val="24"/>
          <w:szCs w:val="24"/>
          <w:lang w:val="en-US" w:eastAsia="hu-HU"/>
        </w:rPr>
        <w:t xml:space="preserve"> it seems</w:t>
      </w:r>
      <w:r w:rsidR="00AE481D" w:rsidRPr="00CE0AEF">
        <w:rPr>
          <w:rFonts w:eastAsia="Times New Roman" w:cstheme="minorHAnsi"/>
          <w:sz w:val="24"/>
          <w:szCs w:val="24"/>
          <w:lang w:val="en-US" w:eastAsia="hu-HU"/>
        </w:rPr>
        <w:t>,</w:t>
      </w:r>
      <w:r w:rsidRPr="00CE0AEF">
        <w:rPr>
          <w:rFonts w:eastAsia="Times New Roman" w:cstheme="minorHAnsi"/>
          <w:sz w:val="24"/>
          <w:szCs w:val="24"/>
          <w:lang w:val="en-US" w:eastAsia="hu-HU"/>
        </w:rPr>
        <w:t xml:space="preserve"> not frequently applied, </w:t>
      </w:r>
      <w:r w:rsidR="00AE481D" w:rsidRPr="00CE0AEF">
        <w:rPr>
          <w:rFonts w:eastAsia="Times New Roman" w:cstheme="minorHAnsi"/>
          <w:sz w:val="24"/>
          <w:szCs w:val="24"/>
          <w:lang w:val="en-US" w:eastAsia="hu-HU"/>
        </w:rPr>
        <w:t xml:space="preserve">does </w:t>
      </w:r>
      <w:r w:rsidRPr="00CE0AEF">
        <w:rPr>
          <w:rFonts w:eastAsia="Times New Roman" w:cstheme="minorHAnsi"/>
          <w:sz w:val="24"/>
          <w:szCs w:val="24"/>
          <w:lang w:val="en-US" w:eastAsia="hu-HU"/>
        </w:rPr>
        <w:t>not requir</w:t>
      </w:r>
      <w:r w:rsidR="00AE481D" w:rsidRPr="00CE0AEF">
        <w:rPr>
          <w:rFonts w:eastAsia="Times New Roman" w:cstheme="minorHAnsi"/>
          <w:sz w:val="24"/>
          <w:szCs w:val="24"/>
          <w:lang w:val="en-US" w:eastAsia="hu-HU"/>
        </w:rPr>
        <w:t>e</w:t>
      </w:r>
      <w:r w:rsidRPr="00CE0AEF">
        <w:rPr>
          <w:rFonts w:eastAsia="Times New Roman" w:cstheme="minorHAnsi"/>
          <w:sz w:val="24"/>
          <w:szCs w:val="24"/>
          <w:lang w:val="en-US" w:eastAsia="hu-HU"/>
        </w:rPr>
        <w:t xml:space="preserve"> any </w:t>
      </w:r>
      <w:r w:rsidR="00365E97" w:rsidRPr="00CE0AEF">
        <w:rPr>
          <w:rFonts w:eastAsia="Times New Roman" w:cstheme="minorHAnsi"/>
          <w:sz w:val="24"/>
          <w:szCs w:val="24"/>
          <w:lang w:val="en-US" w:eastAsia="hu-HU"/>
        </w:rPr>
        <w:t xml:space="preserve">immediate </w:t>
      </w:r>
      <w:r w:rsidRPr="00CE0AEF">
        <w:rPr>
          <w:rFonts w:eastAsia="Times New Roman" w:cstheme="minorHAnsi"/>
          <w:sz w:val="24"/>
          <w:szCs w:val="24"/>
          <w:lang w:val="en-US" w:eastAsia="hu-HU"/>
        </w:rPr>
        <w:t>measure).</w:t>
      </w:r>
      <w:r w:rsidRPr="00CE0AEF">
        <w:rPr>
          <w:rStyle w:val="Lbjegyzet-hivatkozs"/>
          <w:rFonts w:cstheme="minorHAnsi"/>
          <w:lang w:val="en-US" w:eastAsia="hu-HU"/>
        </w:rPr>
        <w:footnoteReference w:id="20"/>
      </w:r>
      <w:r w:rsidRPr="00CE0AEF">
        <w:rPr>
          <w:rFonts w:eastAsia="Times New Roman" w:cstheme="minorHAnsi"/>
          <w:sz w:val="24"/>
          <w:szCs w:val="24"/>
          <w:lang w:val="en-US" w:eastAsia="hu-HU"/>
        </w:rPr>
        <w:t xml:space="preserve">     </w:t>
      </w:r>
    </w:p>
    <w:p w:rsidR="004128E1" w:rsidRPr="00CE0AEF" w:rsidRDefault="004128E1"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C01D60"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 xml:space="preserve">By following this line, the German drafters could also avoid the dilemma they can see in providing a </w:t>
      </w:r>
      <w:r w:rsidRPr="00CE0AEF">
        <w:rPr>
          <w:rFonts w:eastAsia="Times New Roman" w:cstheme="minorHAnsi"/>
          <w:i/>
          <w:sz w:val="24"/>
          <w:szCs w:val="24"/>
          <w:lang w:val="en-US" w:eastAsia="hu-HU"/>
        </w:rPr>
        <w:t>de minimis</w:t>
      </w:r>
      <w:r w:rsidRPr="00CE0AEF">
        <w:rPr>
          <w:rFonts w:eastAsia="Times New Roman" w:cstheme="minorHAnsi"/>
          <w:sz w:val="24"/>
          <w:szCs w:val="24"/>
          <w:lang w:val="en-US" w:eastAsia="hu-HU"/>
        </w:rPr>
        <w:t xml:space="preserve"> exception about which they </w:t>
      </w:r>
      <w:r w:rsidR="00AE481D" w:rsidRPr="00CE0AEF">
        <w:rPr>
          <w:rFonts w:eastAsia="Times New Roman" w:cstheme="minorHAnsi"/>
          <w:sz w:val="24"/>
          <w:szCs w:val="24"/>
          <w:lang w:val="en-US" w:eastAsia="hu-HU"/>
        </w:rPr>
        <w:t xml:space="preserve">themselves </w:t>
      </w:r>
      <w:r w:rsidRPr="00CE0AEF">
        <w:rPr>
          <w:rFonts w:eastAsia="Times New Roman" w:cstheme="minorHAnsi"/>
          <w:sz w:val="24"/>
          <w:szCs w:val="24"/>
          <w:lang w:val="en-US" w:eastAsia="hu-HU"/>
        </w:rPr>
        <w:t xml:space="preserve">are of the view that it would not be in accordance with the EU law </w:t>
      </w:r>
      <w:r w:rsidR="0057571E" w:rsidRPr="00CE0AEF">
        <w:rPr>
          <w:rFonts w:eastAsia="Times New Roman" w:cstheme="minorHAnsi"/>
          <w:sz w:val="24"/>
          <w:szCs w:val="24"/>
          <w:lang w:val="en-US" w:eastAsia="hu-HU"/>
        </w:rPr>
        <w:t xml:space="preserve">concerning </w:t>
      </w:r>
      <w:r w:rsidRPr="00CE0AEF">
        <w:rPr>
          <w:rFonts w:eastAsia="Times New Roman" w:cstheme="minorHAnsi"/>
          <w:sz w:val="24"/>
          <w:szCs w:val="24"/>
          <w:lang w:val="en-US" w:eastAsia="hu-HU"/>
        </w:rPr>
        <w:t xml:space="preserve">acts of communication and making available to the public </w:t>
      </w:r>
      <w:r w:rsidR="0057571E" w:rsidRPr="00CE0AEF">
        <w:rPr>
          <w:rFonts w:eastAsia="Times New Roman" w:cstheme="minorHAnsi"/>
          <w:sz w:val="24"/>
          <w:szCs w:val="24"/>
          <w:lang w:val="en-US" w:eastAsia="hu-HU"/>
        </w:rPr>
        <w:t xml:space="preserve">covered </w:t>
      </w:r>
      <w:r w:rsidRPr="00CE0AEF">
        <w:rPr>
          <w:rFonts w:eastAsia="Times New Roman" w:cstheme="minorHAnsi"/>
          <w:sz w:val="24"/>
          <w:szCs w:val="24"/>
          <w:lang w:val="en-US" w:eastAsia="hu-HU"/>
        </w:rPr>
        <w:t>by Article 3</w:t>
      </w:r>
      <w:r w:rsidR="00365E97" w:rsidRPr="00CE0AEF">
        <w:rPr>
          <w:rFonts w:eastAsia="Times New Roman" w:cstheme="minorHAnsi"/>
          <w:sz w:val="24"/>
          <w:szCs w:val="24"/>
          <w:lang w:val="en-US" w:eastAsia="hu-HU"/>
        </w:rPr>
        <w:t>(1) and (2)</w:t>
      </w:r>
      <w:r w:rsidRPr="00CE0AEF">
        <w:rPr>
          <w:rFonts w:eastAsia="Times New Roman" w:cstheme="minorHAnsi"/>
          <w:sz w:val="24"/>
          <w:szCs w:val="24"/>
          <w:lang w:val="en-US" w:eastAsia="hu-HU"/>
        </w:rPr>
        <w:t xml:space="preserve"> of the InfoSoc Directive. The way they refer to this dilemma reveals that they consider the application of the badly founded </w:t>
      </w:r>
      <w:r w:rsidRPr="00CE0AEF">
        <w:rPr>
          <w:rFonts w:eastAsia="Times New Roman" w:cstheme="minorHAnsi"/>
          <w:i/>
          <w:sz w:val="24"/>
          <w:szCs w:val="24"/>
          <w:lang w:val="en-US" w:eastAsia="hu-HU"/>
        </w:rPr>
        <w:t>sui</w:t>
      </w:r>
      <w:r w:rsidR="0057571E" w:rsidRPr="00CE0AEF">
        <w:rPr>
          <w:rFonts w:eastAsia="Times New Roman" w:cstheme="minorHAnsi"/>
          <w:i/>
          <w:sz w:val="24"/>
          <w:szCs w:val="24"/>
          <w:lang w:val="en-US" w:eastAsia="hu-HU"/>
        </w:rPr>
        <w:t>-</w:t>
      </w:r>
      <w:r w:rsidRPr="00CE0AEF">
        <w:rPr>
          <w:rFonts w:eastAsia="Times New Roman" w:cstheme="minorHAnsi"/>
          <w:i/>
          <w:sz w:val="24"/>
          <w:szCs w:val="24"/>
          <w:lang w:val="en-US" w:eastAsia="hu-HU"/>
        </w:rPr>
        <w:t xml:space="preserve"> generis</w:t>
      </w:r>
      <w:r w:rsidR="0057571E" w:rsidRPr="00CE0AEF">
        <w:rPr>
          <w:rFonts w:eastAsia="Times New Roman" w:cstheme="minorHAnsi"/>
          <w:i/>
          <w:sz w:val="24"/>
          <w:szCs w:val="24"/>
          <w:lang w:val="en-US" w:eastAsia="hu-HU"/>
        </w:rPr>
        <w:t>-</w:t>
      </w:r>
      <w:r w:rsidRPr="00CE0AEF">
        <w:rPr>
          <w:rFonts w:eastAsia="Times New Roman" w:cstheme="minorHAnsi"/>
          <w:sz w:val="24"/>
          <w:szCs w:val="24"/>
          <w:lang w:val="en-US" w:eastAsia="hu-HU"/>
        </w:rPr>
        <w:t>rights theory (see below) as a solution. (They seem to perform a kind of legislative “reverse engineering”</w:t>
      </w:r>
      <w:r w:rsidR="0057571E" w:rsidRPr="00CE0AEF">
        <w:rPr>
          <w:rFonts w:eastAsia="Times New Roman" w:cstheme="minorHAnsi"/>
          <w:sz w:val="24"/>
          <w:szCs w:val="24"/>
          <w:lang w:val="en-US" w:eastAsia="hu-HU"/>
        </w:rPr>
        <w:t>. I</w:t>
      </w:r>
      <w:r w:rsidRPr="00CE0AEF">
        <w:rPr>
          <w:rFonts w:eastAsia="Times New Roman" w:cstheme="minorHAnsi"/>
          <w:sz w:val="24"/>
          <w:szCs w:val="24"/>
          <w:lang w:val="en-US" w:eastAsia="hu-HU"/>
        </w:rPr>
        <w:t>n § 6</w:t>
      </w:r>
      <w:r w:rsidR="0057571E" w:rsidRPr="00CE0AEF">
        <w:rPr>
          <w:rFonts w:eastAsia="Times New Roman" w:cstheme="minorHAnsi"/>
          <w:sz w:val="24"/>
          <w:szCs w:val="24"/>
          <w:lang w:val="en-US" w:eastAsia="hu-HU"/>
        </w:rPr>
        <w:t>, the limitation</w:t>
      </w:r>
      <w:r w:rsidRPr="00CE0AEF">
        <w:rPr>
          <w:rFonts w:eastAsia="Times New Roman" w:cstheme="minorHAnsi"/>
          <w:sz w:val="24"/>
          <w:szCs w:val="24"/>
          <w:lang w:val="en-US" w:eastAsia="hu-HU"/>
        </w:rPr>
        <w:t xml:space="preserve"> of the Draft of the rights of communication and making available to the public is only in accordance with the EU law if the acts to which they apply are not recognized as communication and making available to the public under Article 3 of the InfoSoc Directive; thus, </w:t>
      </w:r>
      <w:r w:rsidR="0057571E" w:rsidRPr="00CE0AEF">
        <w:rPr>
          <w:rFonts w:eastAsia="Times New Roman" w:cstheme="minorHAnsi"/>
          <w:sz w:val="24"/>
          <w:szCs w:val="24"/>
          <w:lang w:val="en-US" w:eastAsia="hu-HU"/>
        </w:rPr>
        <w:t xml:space="preserve">they think that, </w:t>
      </w:r>
      <w:r w:rsidRPr="00CE0AEF">
        <w:rPr>
          <w:rFonts w:eastAsia="Times New Roman" w:cstheme="minorHAnsi"/>
          <w:sz w:val="24"/>
          <w:szCs w:val="24"/>
          <w:lang w:val="en-US" w:eastAsia="hu-HU"/>
        </w:rPr>
        <w:t xml:space="preserve">if those rights are qualified as </w:t>
      </w:r>
      <w:r w:rsidRPr="00CE0AEF">
        <w:rPr>
          <w:rFonts w:eastAsia="Times New Roman" w:cstheme="minorHAnsi"/>
          <w:i/>
          <w:sz w:val="24"/>
          <w:szCs w:val="24"/>
          <w:lang w:val="en-US" w:eastAsia="hu-HU"/>
        </w:rPr>
        <w:t>sui generis</w:t>
      </w:r>
      <w:r w:rsidRPr="00CE0AEF">
        <w:rPr>
          <w:rFonts w:eastAsia="Times New Roman" w:cstheme="minorHAnsi"/>
          <w:sz w:val="24"/>
          <w:szCs w:val="24"/>
          <w:lang w:val="en-US" w:eastAsia="hu-HU"/>
        </w:rPr>
        <w:t xml:space="preserve"> rights, the dilemma is solved.)     </w:t>
      </w:r>
    </w:p>
    <w:p w:rsidR="004128E1" w:rsidRPr="00CE0AEF" w:rsidRDefault="00C01D60"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4128E1"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 xml:space="preserve">  </w:t>
      </w:r>
      <w:r w:rsidR="004128E1" w:rsidRPr="00CE0AEF">
        <w:rPr>
          <w:rFonts w:eastAsia="Times New Roman" w:cstheme="minorHAnsi"/>
          <w:sz w:val="24"/>
          <w:szCs w:val="24"/>
          <w:lang w:val="en-US" w:eastAsia="hu-HU"/>
        </w:rPr>
        <w:t xml:space="preserve">In any way, if the drafters only wanted to solve the dilemma of </w:t>
      </w:r>
      <w:r w:rsidR="004128E1" w:rsidRPr="00CE0AEF">
        <w:rPr>
          <w:rFonts w:eastAsia="Times New Roman" w:cstheme="minorHAnsi"/>
          <w:i/>
          <w:sz w:val="24"/>
          <w:szCs w:val="24"/>
          <w:lang w:val="en-US" w:eastAsia="hu-HU"/>
        </w:rPr>
        <w:t>de minimis</w:t>
      </w:r>
      <w:r w:rsidR="004128E1" w:rsidRPr="00CE0AEF">
        <w:rPr>
          <w:rFonts w:eastAsia="Times New Roman" w:cstheme="minorHAnsi"/>
          <w:sz w:val="24"/>
          <w:szCs w:val="24"/>
          <w:lang w:val="en-US" w:eastAsia="hu-HU"/>
        </w:rPr>
        <w:t xml:space="preserve"> uses by means of legislative rules rather than in accordance with Article 17(10) of the DSM Directive, the non-recognition of the fact that – as clarified in Article 17(1) and Recital (64) – the acts of communication and making available to the public performed by OCSSPs are acts of communication and making available to the public would seem to be unreasonably heavy. </w:t>
      </w:r>
      <w:r w:rsidR="00C60C3E" w:rsidRPr="00CE0AEF">
        <w:rPr>
          <w:rFonts w:eastAsia="Times New Roman" w:cstheme="minorHAnsi"/>
          <w:sz w:val="24"/>
          <w:szCs w:val="24"/>
          <w:lang w:val="en-US" w:eastAsia="hu-HU"/>
        </w:rPr>
        <w:t>However</w:t>
      </w:r>
      <w:r w:rsidR="004128E1" w:rsidRPr="00CE0AEF">
        <w:rPr>
          <w:rFonts w:eastAsia="Times New Roman" w:cstheme="minorHAnsi"/>
          <w:sz w:val="24"/>
          <w:szCs w:val="24"/>
          <w:lang w:val="en-US" w:eastAsia="hu-HU"/>
        </w:rPr>
        <w:t xml:space="preserve">, this seems to be a relatively less important, although significant, manifestation of an apparent objective; namely, </w:t>
      </w:r>
      <w:r w:rsidRPr="00CE0AEF">
        <w:rPr>
          <w:rFonts w:eastAsia="Times New Roman" w:cstheme="minorHAnsi"/>
          <w:sz w:val="24"/>
          <w:szCs w:val="24"/>
          <w:lang w:val="en-US" w:eastAsia="hu-HU"/>
        </w:rPr>
        <w:t xml:space="preserve">the objective </w:t>
      </w:r>
      <w:r w:rsidR="004128E1" w:rsidRPr="00CE0AEF">
        <w:rPr>
          <w:rFonts w:eastAsia="Times New Roman" w:cstheme="minorHAnsi"/>
          <w:sz w:val="24"/>
          <w:szCs w:val="24"/>
          <w:lang w:val="en-US" w:eastAsia="hu-HU"/>
        </w:rPr>
        <w:t xml:space="preserve">to avoid the obligation to grant national treatment to foreign rightholders. This is discussed below </w:t>
      </w:r>
      <w:r w:rsidR="00D20264" w:rsidRPr="00CE0AEF">
        <w:rPr>
          <w:rFonts w:eastAsia="Times New Roman" w:cstheme="minorHAnsi"/>
          <w:sz w:val="24"/>
          <w:szCs w:val="24"/>
          <w:lang w:val="en-US" w:eastAsia="hu-HU"/>
        </w:rPr>
        <w:t xml:space="preserve">under title IV </w:t>
      </w:r>
      <w:r w:rsidR="004128E1" w:rsidRPr="00CE0AEF">
        <w:rPr>
          <w:rFonts w:eastAsia="Times New Roman" w:cstheme="minorHAnsi"/>
          <w:sz w:val="24"/>
          <w:szCs w:val="24"/>
          <w:lang w:val="en-US" w:eastAsia="hu-HU"/>
        </w:rPr>
        <w:t xml:space="preserve">in connection with the </w:t>
      </w:r>
      <w:r w:rsidR="004128E1" w:rsidRPr="00CE0AEF">
        <w:rPr>
          <w:rFonts w:eastAsia="Times New Roman" w:cstheme="minorHAnsi"/>
          <w:i/>
          <w:sz w:val="24"/>
          <w:szCs w:val="24"/>
          <w:lang w:val="en-US" w:eastAsia="hu-HU"/>
        </w:rPr>
        <w:t>sui-generis</w:t>
      </w:r>
      <w:r w:rsidR="004128E1" w:rsidRPr="00CE0AEF">
        <w:rPr>
          <w:rFonts w:eastAsia="Times New Roman" w:cstheme="minorHAnsi"/>
          <w:sz w:val="24"/>
          <w:szCs w:val="24"/>
          <w:lang w:val="en-US" w:eastAsia="hu-HU"/>
        </w:rPr>
        <w:t xml:space="preserve">-right theory. </w:t>
      </w:r>
    </w:p>
    <w:p w:rsidR="004128E1" w:rsidRPr="00CE0AEF" w:rsidRDefault="004128E1"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b/>
          <w:i/>
          <w:sz w:val="24"/>
          <w:szCs w:val="24"/>
          <w:lang w:val="en-US" w:eastAsia="hu-HU"/>
        </w:rPr>
        <w:t xml:space="preserve">Direct remuneration to authors for the use of their works when they have transferred their exclusive right of authorization: grave questions to be answered   </w:t>
      </w:r>
    </w:p>
    <w:p w:rsidR="004128E1" w:rsidRPr="00CE0AEF" w:rsidRDefault="00C01D60"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4128E1"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 xml:space="preserve">  </w:t>
      </w:r>
      <w:r w:rsidR="004128E1" w:rsidRPr="00CE0AEF">
        <w:rPr>
          <w:rFonts w:eastAsia="Times New Roman" w:cstheme="minorHAnsi"/>
          <w:sz w:val="24"/>
          <w:szCs w:val="24"/>
          <w:lang w:val="en-US" w:eastAsia="hu-HU"/>
        </w:rPr>
        <w:t xml:space="preserve"> As emphasized above, the main objective of this paper is to rebut the theory according to which the acts of communication and making available to the public to be authorized by the rightholders as determined in Article 3(1) and (2) of the InfoSoc Directive are not acts of communication and making available to the public as determined under Article 3(1) and (2) of the InfoSoc Directive.  The provisions of § 7 on a right to direct remuneration </w:t>
      </w:r>
      <w:r w:rsidR="0057571E" w:rsidRPr="00CE0AEF">
        <w:rPr>
          <w:rFonts w:eastAsia="Times New Roman" w:cstheme="minorHAnsi"/>
          <w:sz w:val="24"/>
          <w:szCs w:val="24"/>
          <w:lang w:val="en-US" w:eastAsia="hu-HU"/>
        </w:rPr>
        <w:t>for</w:t>
      </w:r>
      <w:r w:rsidR="004128E1" w:rsidRPr="00CE0AEF">
        <w:rPr>
          <w:rFonts w:eastAsia="Times New Roman" w:cstheme="minorHAnsi"/>
          <w:sz w:val="24"/>
          <w:szCs w:val="24"/>
          <w:lang w:val="en-US" w:eastAsia="hu-HU"/>
        </w:rPr>
        <w:t xml:space="preserve"> authors raise so many questions about their compatibility with the EU law and the international treaties that it would require another voluminous paper to deal with. </w:t>
      </w:r>
    </w:p>
    <w:p w:rsidR="00E3715F" w:rsidRPr="00CE0AEF" w:rsidRDefault="00C01D60"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57571E" w:rsidRPr="00CE0AEF">
        <w:rPr>
          <w:rFonts w:eastAsia="Times New Roman" w:cstheme="minorHAnsi"/>
          <w:sz w:val="24"/>
          <w:szCs w:val="24"/>
          <w:lang w:val="en-US" w:eastAsia="hu-HU"/>
        </w:rPr>
        <w:t>According to</w:t>
      </w:r>
      <w:r w:rsidR="00C60C3E" w:rsidRPr="00CE0AEF">
        <w:rPr>
          <w:rFonts w:eastAsia="Times New Roman" w:cstheme="minorHAnsi"/>
          <w:sz w:val="24"/>
          <w:szCs w:val="24"/>
          <w:lang w:val="en-US" w:eastAsia="hu-HU"/>
        </w:rPr>
        <w:t xml:space="preserve"> § 7 of the DSM Directive, t</w:t>
      </w:r>
      <w:r w:rsidR="004128E1" w:rsidRPr="00CE0AEF">
        <w:rPr>
          <w:rFonts w:eastAsia="Times New Roman" w:cstheme="minorHAnsi"/>
          <w:sz w:val="24"/>
          <w:szCs w:val="24"/>
          <w:lang w:val="en-US" w:eastAsia="hu-HU"/>
        </w:rPr>
        <w:t xml:space="preserve">he remuneration would </w:t>
      </w:r>
      <w:r w:rsidRPr="00CE0AEF">
        <w:rPr>
          <w:rFonts w:eastAsia="Times New Roman" w:cstheme="minorHAnsi"/>
          <w:sz w:val="24"/>
          <w:szCs w:val="24"/>
          <w:lang w:val="en-US" w:eastAsia="hu-HU"/>
        </w:rPr>
        <w:t xml:space="preserve">have to </w:t>
      </w:r>
      <w:r w:rsidR="004128E1" w:rsidRPr="00CE0AEF">
        <w:rPr>
          <w:rFonts w:eastAsia="Times New Roman" w:cstheme="minorHAnsi"/>
          <w:sz w:val="24"/>
          <w:szCs w:val="24"/>
          <w:lang w:val="en-US" w:eastAsia="hu-HU"/>
        </w:rPr>
        <w:t xml:space="preserve">be </w:t>
      </w:r>
      <w:r w:rsidRPr="00CE0AEF">
        <w:rPr>
          <w:rFonts w:eastAsia="Times New Roman" w:cstheme="minorHAnsi"/>
          <w:sz w:val="24"/>
          <w:szCs w:val="24"/>
          <w:lang w:val="en-US" w:eastAsia="hu-HU"/>
        </w:rPr>
        <w:t xml:space="preserve">paid </w:t>
      </w:r>
      <w:r w:rsidR="004128E1" w:rsidRPr="00CE0AEF">
        <w:rPr>
          <w:rFonts w:eastAsia="Times New Roman" w:cstheme="minorHAnsi"/>
          <w:sz w:val="24"/>
          <w:szCs w:val="24"/>
          <w:lang w:val="en-US" w:eastAsia="hu-HU"/>
        </w:rPr>
        <w:t>for uses covered by the exclusive right</w:t>
      </w:r>
      <w:r w:rsidR="00D20264" w:rsidRPr="00CE0AEF">
        <w:rPr>
          <w:rFonts w:eastAsia="Times New Roman" w:cstheme="minorHAnsi"/>
          <w:sz w:val="24"/>
          <w:szCs w:val="24"/>
          <w:lang w:val="en-US" w:eastAsia="hu-HU"/>
        </w:rPr>
        <w:t>s</w:t>
      </w:r>
      <w:r w:rsidR="004128E1" w:rsidRPr="00CE0AEF">
        <w:rPr>
          <w:rFonts w:eastAsia="Times New Roman" w:cstheme="minorHAnsi"/>
          <w:sz w:val="24"/>
          <w:szCs w:val="24"/>
          <w:lang w:val="en-US" w:eastAsia="hu-HU"/>
        </w:rPr>
        <w:t xml:space="preserve"> to authorize the acts of communication and making available to the public as provided in Article 3(1) and (2) of the InfoSoc Directive</w:t>
      </w:r>
      <w:r w:rsidR="000C65C1" w:rsidRPr="00CE0AEF">
        <w:rPr>
          <w:rFonts w:eastAsia="Times New Roman" w:cstheme="minorHAnsi"/>
          <w:sz w:val="24"/>
          <w:szCs w:val="24"/>
          <w:lang w:val="en-US" w:eastAsia="hu-HU"/>
        </w:rPr>
        <w:t>.</w:t>
      </w:r>
      <w:r w:rsidR="004128E1" w:rsidRPr="00CE0AEF">
        <w:rPr>
          <w:rFonts w:eastAsia="Times New Roman" w:cstheme="minorHAnsi"/>
          <w:sz w:val="24"/>
          <w:szCs w:val="24"/>
          <w:lang w:val="en-US" w:eastAsia="hu-HU"/>
        </w:rPr>
        <w:t xml:space="preserve">  These exclusive rights are not only covered by the obligation to grant national treatment, but it is a minimum obligation to </w:t>
      </w:r>
      <w:r w:rsidR="00ED54AE" w:rsidRPr="00CE0AEF">
        <w:rPr>
          <w:rFonts w:eastAsia="Times New Roman" w:cstheme="minorHAnsi"/>
          <w:sz w:val="24"/>
          <w:szCs w:val="24"/>
          <w:lang w:val="en-US" w:eastAsia="hu-HU"/>
        </w:rPr>
        <w:t>grant</w:t>
      </w:r>
      <w:r w:rsidR="004128E1"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these r</w:t>
      </w:r>
      <w:r w:rsidR="004128E1" w:rsidRPr="00CE0AEF">
        <w:rPr>
          <w:rFonts w:eastAsia="Times New Roman" w:cstheme="minorHAnsi"/>
          <w:sz w:val="24"/>
          <w:szCs w:val="24"/>
          <w:lang w:val="en-US" w:eastAsia="hu-HU"/>
        </w:rPr>
        <w:t>ights to the nationals of other Contracting Parties</w:t>
      </w:r>
      <w:r w:rsidR="000C65C1" w:rsidRPr="00CE0AEF">
        <w:rPr>
          <w:rFonts w:eastAsia="Times New Roman" w:cstheme="minorHAnsi"/>
          <w:sz w:val="24"/>
          <w:szCs w:val="24"/>
          <w:lang w:val="en-US" w:eastAsia="hu-HU"/>
        </w:rPr>
        <w:t xml:space="preserve"> of the WCT and the WPPT</w:t>
      </w:r>
      <w:r w:rsidR="004128E1" w:rsidRPr="00CE0AEF">
        <w:rPr>
          <w:rFonts w:eastAsia="Times New Roman" w:cstheme="minorHAnsi"/>
          <w:sz w:val="24"/>
          <w:szCs w:val="24"/>
          <w:lang w:val="en-US" w:eastAsia="hu-HU"/>
        </w:rPr>
        <w:t xml:space="preserve">.  </w:t>
      </w:r>
      <w:r w:rsidR="00C60C3E" w:rsidRPr="00CE0AEF">
        <w:rPr>
          <w:rFonts w:eastAsia="Times New Roman" w:cstheme="minorHAnsi"/>
          <w:sz w:val="24"/>
          <w:szCs w:val="24"/>
          <w:lang w:val="en-US" w:eastAsia="hu-HU"/>
        </w:rPr>
        <w:t>An</w:t>
      </w:r>
      <w:r w:rsidR="004128E1" w:rsidRPr="00CE0AEF">
        <w:rPr>
          <w:rFonts w:eastAsia="Times New Roman" w:cstheme="minorHAnsi"/>
          <w:sz w:val="24"/>
          <w:szCs w:val="24"/>
          <w:lang w:val="en-US" w:eastAsia="hu-HU"/>
        </w:rPr>
        <w:t xml:space="preserve"> exclusive right of authorization does include the right to </w:t>
      </w:r>
      <w:r w:rsidR="000C65C1" w:rsidRPr="00CE0AEF">
        <w:rPr>
          <w:rFonts w:eastAsia="Times New Roman" w:cstheme="minorHAnsi"/>
          <w:sz w:val="24"/>
          <w:szCs w:val="24"/>
          <w:lang w:val="en-US" w:eastAsia="hu-HU"/>
        </w:rPr>
        <w:t xml:space="preserve">obtain </w:t>
      </w:r>
      <w:r w:rsidR="004128E1" w:rsidRPr="00CE0AEF">
        <w:rPr>
          <w:rFonts w:eastAsia="Times New Roman" w:cstheme="minorHAnsi"/>
          <w:sz w:val="24"/>
          <w:szCs w:val="24"/>
          <w:lang w:val="en-US" w:eastAsia="hu-HU"/>
        </w:rPr>
        <w:t xml:space="preserve">remuneration for the uses </w:t>
      </w:r>
      <w:r w:rsidR="000C65C1" w:rsidRPr="00CE0AEF">
        <w:rPr>
          <w:rFonts w:eastAsia="Times New Roman" w:cstheme="minorHAnsi"/>
          <w:sz w:val="24"/>
          <w:szCs w:val="24"/>
          <w:lang w:val="en-US" w:eastAsia="hu-HU"/>
        </w:rPr>
        <w:t>authorized by the rightholders</w:t>
      </w:r>
      <w:r w:rsidR="004128E1" w:rsidRPr="00CE0AEF">
        <w:rPr>
          <w:rFonts w:eastAsia="Times New Roman" w:cstheme="minorHAnsi"/>
          <w:sz w:val="24"/>
          <w:szCs w:val="24"/>
          <w:lang w:val="en-US" w:eastAsia="hu-HU"/>
        </w:rPr>
        <w:t xml:space="preserve">. </w:t>
      </w:r>
      <w:r w:rsidR="000C65C1" w:rsidRPr="00CE0AEF">
        <w:rPr>
          <w:rFonts w:eastAsia="Times New Roman" w:cstheme="minorHAnsi"/>
          <w:sz w:val="24"/>
          <w:szCs w:val="24"/>
          <w:lang w:val="en-US" w:eastAsia="hu-HU"/>
        </w:rPr>
        <w:t>W</w:t>
      </w:r>
      <w:r w:rsidR="004128E1" w:rsidRPr="00CE0AEF">
        <w:rPr>
          <w:rFonts w:eastAsia="Times New Roman" w:cstheme="minorHAnsi"/>
          <w:sz w:val="24"/>
          <w:szCs w:val="24"/>
          <w:lang w:val="en-US" w:eastAsia="hu-HU"/>
        </w:rPr>
        <w:t xml:space="preserve">hen </w:t>
      </w:r>
      <w:r w:rsidR="00ED54AE" w:rsidRPr="00CE0AEF">
        <w:rPr>
          <w:rFonts w:eastAsia="Times New Roman" w:cstheme="minorHAnsi"/>
          <w:sz w:val="24"/>
          <w:szCs w:val="24"/>
          <w:lang w:val="en-US" w:eastAsia="hu-HU"/>
        </w:rPr>
        <w:t xml:space="preserve">an exclusive </w:t>
      </w:r>
      <w:r w:rsidR="004128E1" w:rsidRPr="00CE0AEF">
        <w:rPr>
          <w:rFonts w:eastAsia="Times New Roman" w:cstheme="minorHAnsi"/>
          <w:sz w:val="24"/>
          <w:szCs w:val="24"/>
          <w:lang w:val="en-US" w:eastAsia="hu-HU"/>
        </w:rPr>
        <w:t>the right is transferred, th</w:t>
      </w:r>
      <w:r w:rsidR="00C60C3E" w:rsidRPr="00CE0AEF">
        <w:rPr>
          <w:rFonts w:eastAsia="Times New Roman" w:cstheme="minorHAnsi"/>
          <w:sz w:val="24"/>
          <w:szCs w:val="24"/>
          <w:lang w:val="en-US" w:eastAsia="hu-HU"/>
        </w:rPr>
        <w:t>e</w:t>
      </w:r>
      <w:r w:rsidR="004128E1" w:rsidRPr="00CE0AEF">
        <w:rPr>
          <w:rFonts w:eastAsia="Times New Roman" w:cstheme="minorHAnsi"/>
          <w:sz w:val="24"/>
          <w:szCs w:val="24"/>
          <w:lang w:val="en-US" w:eastAsia="hu-HU"/>
        </w:rPr>
        <w:t xml:space="preserve"> right </w:t>
      </w:r>
      <w:r w:rsidR="00C60C3E" w:rsidRPr="00CE0AEF">
        <w:rPr>
          <w:rFonts w:eastAsia="Times New Roman" w:cstheme="minorHAnsi"/>
          <w:sz w:val="24"/>
          <w:szCs w:val="24"/>
          <w:lang w:val="en-US" w:eastAsia="hu-HU"/>
        </w:rPr>
        <w:t xml:space="preserve">to obtain remuneration </w:t>
      </w:r>
      <w:r w:rsidR="004128E1" w:rsidRPr="00CE0AEF">
        <w:rPr>
          <w:rFonts w:eastAsia="Times New Roman" w:cstheme="minorHAnsi"/>
          <w:sz w:val="24"/>
          <w:szCs w:val="24"/>
          <w:lang w:val="en-US" w:eastAsia="hu-HU"/>
        </w:rPr>
        <w:t xml:space="preserve">is also transferred to the new owner of the right. </w:t>
      </w:r>
      <w:r w:rsidR="00913EB3" w:rsidRPr="00CE0AEF">
        <w:rPr>
          <w:rFonts w:eastAsia="Times New Roman" w:cstheme="minorHAnsi"/>
          <w:sz w:val="24"/>
          <w:szCs w:val="24"/>
          <w:lang w:val="en-US" w:eastAsia="hu-HU"/>
        </w:rPr>
        <w:t xml:space="preserve">Thus, a provision by virtue of which not the entire right to receive remuneration for the acts authorized by </w:t>
      </w:r>
      <w:r w:rsidR="00E3715F" w:rsidRPr="00CE0AEF">
        <w:rPr>
          <w:rFonts w:eastAsia="Times New Roman" w:cstheme="minorHAnsi"/>
          <w:sz w:val="24"/>
          <w:szCs w:val="24"/>
          <w:lang w:val="en-US" w:eastAsia="hu-HU"/>
        </w:rPr>
        <w:t xml:space="preserve">the </w:t>
      </w:r>
      <w:r w:rsidR="00ED54AE" w:rsidRPr="00CE0AEF">
        <w:rPr>
          <w:rFonts w:eastAsia="Times New Roman" w:cstheme="minorHAnsi"/>
          <w:sz w:val="24"/>
          <w:szCs w:val="24"/>
          <w:lang w:val="en-US" w:eastAsia="hu-HU"/>
        </w:rPr>
        <w:t>owners</w:t>
      </w:r>
      <w:r w:rsidR="00913EB3" w:rsidRPr="00CE0AEF">
        <w:rPr>
          <w:rFonts w:eastAsia="Times New Roman" w:cstheme="minorHAnsi"/>
          <w:sz w:val="24"/>
          <w:szCs w:val="24"/>
          <w:lang w:val="en-US" w:eastAsia="hu-HU"/>
        </w:rPr>
        <w:t xml:space="preserve"> of the right of authorization may be obtained </w:t>
      </w:r>
      <w:r w:rsidR="00E3715F" w:rsidRPr="00CE0AEF">
        <w:rPr>
          <w:rFonts w:eastAsia="Times New Roman" w:cstheme="minorHAnsi"/>
          <w:sz w:val="24"/>
          <w:szCs w:val="24"/>
          <w:lang w:val="en-US" w:eastAsia="hu-HU"/>
        </w:rPr>
        <w:t xml:space="preserve">by the </w:t>
      </w:r>
      <w:r w:rsidR="00ED54AE" w:rsidRPr="00CE0AEF">
        <w:rPr>
          <w:rFonts w:eastAsia="Times New Roman" w:cstheme="minorHAnsi"/>
          <w:sz w:val="24"/>
          <w:szCs w:val="24"/>
          <w:lang w:val="en-US" w:eastAsia="hu-HU"/>
        </w:rPr>
        <w:t xml:space="preserve">owner of the right </w:t>
      </w:r>
      <w:r w:rsidR="00E3715F" w:rsidRPr="00CE0AEF">
        <w:rPr>
          <w:rFonts w:eastAsia="Times New Roman" w:cstheme="minorHAnsi"/>
          <w:sz w:val="24"/>
          <w:szCs w:val="24"/>
          <w:lang w:val="en-US" w:eastAsia="hu-HU"/>
        </w:rPr>
        <w:t xml:space="preserve">has a </w:t>
      </w:r>
      <w:r w:rsidR="000C65C1" w:rsidRPr="00CE0AEF">
        <w:rPr>
          <w:rFonts w:eastAsia="Times New Roman" w:cstheme="minorHAnsi"/>
          <w:sz w:val="24"/>
          <w:szCs w:val="24"/>
          <w:lang w:val="en-US" w:eastAsia="hu-HU"/>
        </w:rPr>
        <w:t>significant</w:t>
      </w:r>
      <w:r w:rsidR="00E3715F" w:rsidRPr="00CE0AEF">
        <w:rPr>
          <w:rFonts w:eastAsia="Times New Roman" w:cstheme="minorHAnsi"/>
          <w:sz w:val="24"/>
          <w:szCs w:val="24"/>
          <w:lang w:val="en-US" w:eastAsia="hu-HU"/>
        </w:rPr>
        <w:t xml:space="preserve"> impact on the value and the exploitation of the right concerned. </w:t>
      </w:r>
    </w:p>
    <w:p w:rsidR="004128E1" w:rsidRPr="00CE0AEF" w:rsidRDefault="00913EB3"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4128E1" w:rsidRPr="00CE0AEF">
        <w:rPr>
          <w:rFonts w:eastAsia="Times New Roman" w:cstheme="minorHAnsi"/>
          <w:sz w:val="24"/>
          <w:szCs w:val="24"/>
          <w:lang w:val="en-US" w:eastAsia="hu-HU"/>
        </w:rPr>
        <w:t xml:space="preserve">The Discussion Draft refers to a similar regulation in the Rental, Lending and Related Rights Directive (Directive 2006/115/EC), where </w:t>
      </w:r>
      <w:r w:rsidR="00E3715F" w:rsidRPr="00CE0AEF">
        <w:rPr>
          <w:rFonts w:eastAsia="Times New Roman" w:cstheme="minorHAnsi"/>
          <w:sz w:val="24"/>
          <w:szCs w:val="24"/>
          <w:lang w:val="en-US" w:eastAsia="hu-HU"/>
        </w:rPr>
        <w:t xml:space="preserve">– in Article </w:t>
      </w:r>
      <w:r w:rsidR="00B665B9" w:rsidRPr="00CE0AEF">
        <w:rPr>
          <w:rFonts w:eastAsia="Times New Roman" w:cstheme="minorHAnsi"/>
          <w:sz w:val="24"/>
          <w:szCs w:val="24"/>
          <w:lang w:val="en-US" w:eastAsia="hu-HU"/>
        </w:rPr>
        <w:t>5</w:t>
      </w:r>
      <w:r w:rsidR="00E3715F" w:rsidRPr="00CE0AEF">
        <w:rPr>
          <w:rFonts w:eastAsia="Times New Roman" w:cstheme="minorHAnsi"/>
          <w:sz w:val="24"/>
          <w:szCs w:val="24"/>
          <w:lang w:val="en-US" w:eastAsia="hu-HU"/>
        </w:rPr>
        <w:t xml:space="preserve"> – there a</w:t>
      </w:r>
      <w:r w:rsidR="004128E1" w:rsidRPr="00CE0AEF">
        <w:rPr>
          <w:rFonts w:eastAsia="Times New Roman" w:cstheme="minorHAnsi"/>
          <w:sz w:val="24"/>
          <w:szCs w:val="24"/>
          <w:lang w:val="en-US" w:eastAsia="hu-HU"/>
        </w:rPr>
        <w:t>re provisions on a right of authors and performers to an unwaivable right to receive remuneration for rental directly from the users</w:t>
      </w:r>
      <w:r w:rsidR="00E3715F" w:rsidRPr="00CE0AEF">
        <w:rPr>
          <w:rFonts w:eastAsia="Times New Roman" w:cstheme="minorHAnsi"/>
          <w:sz w:val="24"/>
          <w:szCs w:val="24"/>
          <w:lang w:val="en-US" w:eastAsia="hu-HU"/>
        </w:rPr>
        <w:t xml:space="preserve"> when they have transferred their rights to the producers</w:t>
      </w:r>
      <w:r w:rsidR="004128E1" w:rsidRPr="00CE0AEF">
        <w:rPr>
          <w:rFonts w:eastAsia="Times New Roman" w:cstheme="minorHAnsi"/>
          <w:sz w:val="24"/>
          <w:szCs w:val="24"/>
          <w:lang w:val="en-US" w:eastAsia="hu-HU"/>
        </w:rPr>
        <w:t>. It should be seen, however, that those provisions were adopted in 1992 (in the original 92/100/EC version of the Directive) when there were no international norms on the right of rental (</w:t>
      </w:r>
      <w:r w:rsidR="00E3715F" w:rsidRPr="00CE0AEF">
        <w:rPr>
          <w:rFonts w:eastAsia="Times New Roman" w:cstheme="minorHAnsi"/>
          <w:sz w:val="24"/>
          <w:szCs w:val="24"/>
          <w:lang w:val="en-US" w:eastAsia="hu-HU"/>
        </w:rPr>
        <w:t xml:space="preserve">at the international level, </w:t>
      </w:r>
      <w:r w:rsidR="00B665B9" w:rsidRPr="00CE0AEF">
        <w:rPr>
          <w:rFonts w:eastAsia="Times New Roman" w:cstheme="minorHAnsi"/>
          <w:sz w:val="24"/>
          <w:szCs w:val="24"/>
          <w:lang w:val="en-US" w:eastAsia="hu-HU"/>
        </w:rPr>
        <w:t xml:space="preserve">it was </w:t>
      </w:r>
      <w:r w:rsidR="00E3715F" w:rsidRPr="00CE0AEF">
        <w:rPr>
          <w:rFonts w:eastAsia="Times New Roman" w:cstheme="minorHAnsi"/>
          <w:sz w:val="24"/>
          <w:szCs w:val="24"/>
          <w:lang w:val="en-US" w:eastAsia="hu-HU"/>
        </w:rPr>
        <w:t xml:space="preserve">only recognized </w:t>
      </w:r>
      <w:r w:rsidR="004128E1" w:rsidRPr="00CE0AEF">
        <w:rPr>
          <w:rFonts w:eastAsia="Times New Roman" w:cstheme="minorHAnsi"/>
          <w:sz w:val="24"/>
          <w:szCs w:val="24"/>
          <w:lang w:val="en-US" w:eastAsia="hu-HU"/>
        </w:rPr>
        <w:t>in 1994 in the TRIP</w:t>
      </w:r>
      <w:r w:rsidR="00C01D60" w:rsidRPr="00CE0AEF">
        <w:rPr>
          <w:rFonts w:eastAsia="Times New Roman" w:cstheme="minorHAnsi"/>
          <w:sz w:val="24"/>
          <w:szCs w:val="24"/>
          <w:lang w:val="en-US" w:eastAsia="hu-HU"/>
        </w:rPr>
        <w:t>s</w:t>
      </w:r>
      <w:r w:rsidR="004128E1" w:rsidRPr="00CE0AEF">
        <w:rPr>
          <w:rFonts w:eastAsia="Times New Roman" w:cstheme="minorHAnsi"/>
          <w:sz w:val="24"/>
          <w:szCs w:val="24"/>
          <w:lang w:val="en-US" w:eastAsia="hu-HU"/>
        </w:rPr>
        <w:t xml:space="preserve"> Agreement and in 1996 in the WCT and the WPPT).  In the meantime, the importance of rental – due to the migration of uses to the Internet – has been fad</w:t>
      </w:r>
      <w:r w:rsidR="000C65C1" w:rsidRPr="00CE0AEF">
        <w:rPr>
          <w:rFonts w:eastAsia="Times New Roman" w:cstheme="minorHAnsi"/>
          <w:sz w:val="24"/>
          <w:szCs w:val="24"/>
          <w:lang w:val="en-US" w:eastAsia="hu-HU"/>
        </w:rPr>
        <w:t>ing</w:t>
      </w:r>
      <w:r w:rsidR="004128E1" w:rsidRPr="00CE0AEF">
        <w:rPr>
          <w:rFonts w:eastAsia="Times New Roman" w:cstheme="minorHAnsi"/>
          <w:sz w:val="24"/>
          <w:szCs w:val="24"/>
          <w:lang w:val="en-US" w:eastAsia="hu-HU"/>
        </w:rPr>
        <w:t xml:space="preserve"> away. </w:t>
      </w:r>
    </w:p>
    <w:p w:rsidR="004128E1" w:rsidRPr="00CE0AEF" w:rsidRDefault="004128E1"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C01D60"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 xml:space="preserve">This </w:t>
      </w:r>
      <w:r w:rsidR="00B665B9" w:rsidRPr="00CE0AEF">
        <w:rPr>
          <w:rFonts w:eastAsia="Times New Roman" w:cstheme="minorHAnsi"/>
          <w:sz w:val="24"/>
          <w:szCs w:val="24"/>
          <w:lang w:val="en-US" w:eastAsia="hu-HU"/>
        </w:rPr>
        <w:t xml:space="preserve">seems to be the </w:t>
      </w:r>
      <w:r w:rsidRPr="00CE0AEF">
        <w:rPr>
          <w:rFonts w:eastAsia="Times New Roman" w:cstheme="minorHAnsi"/>
          <w:sz w:val="24"/>
          <w:szCs w:val="24"/>
          <w:lang w:val="en-US" w:eastAsia="hu-HU"/>
        </w:rPr>
        <w:t>reason for which certain questions</w:t>
      </w:r>
      <w:r w:rsidR="00B665B9" w:rsidRPr="00CE0AEF">
        <w:rPr>
          <w:rFonts w:eastAsia="Times New Roman" w:cstheme="minorHAnsi"/>
          <w:sz w:val="24"/>
          <w:szCs w:val="24"/>
          <w:lang w:val="en-US" w:eastAsia="hu-HU"/>
        </w:rPr>
        <w:t xml:space="preserve"> regarding</w:t>
      </w:r>
      <w:r w:rsidRPr="00CE0AEF">
        <w:rPr>
          <w:rFonts w:eastAsia="Times New Roman" w:cstheme="minorHAnsi"/>
          <w:sz w:val="24"/>
          <w:szCs w:val="24"/>
          <w:lang w:val="en-US" w:eastAsia="hu-HU"/>
        </w:rPr>
        <w:t xml:space="preserve"> minimum obligations, national treatment and</w:t>
      </w:r>
      <w:r w:rsidR="00B665B9" w:rsidRPr="00CE0AEF">
        <w:rPr>
          <w:rFonts w:eastAsia="Times New Roman" w:cstheme="minorHAnsi"/>
          <w:sz w:val="24"/>
          <w:szCs w:val="24"/>
          <w:lang w:val="en-US" w:eastAsia="hu-HU"/>
        </w:rPr>
        <w:t>,</w:t>
      </w:r>
      <w:r w:rsidRPr="00CE0AEF">
        <w:rPr>
          <w:rFonts w:eastAsia="Times New Roman" w:cstheme="minorHAnsi"/>
          <w:sz w:val="24"/>
          <w:szCs w:val="24"/>
          <w:lang w:val="en-US" w:eastAsia="hu-HU"/>
        </w:rPr>
        <w:t xml:space="preserve"> </w:t>
      </w:r>
      <w:r w:rsidR="00B665B9" w:rsidRPr="00CE0AEF">
        <w:rPr>
          <w:rFonts w:eastAsia="Times New Roman" w:cstheme="minorHAnsi"/>
          <w:sz w:val="24"/>
          <w:szCs w:val="24"/>
          <w:lang w:val="en-US" w:eastAsia="hu-HU"/>
        </w:rPr>
        <w:t xml:space="preserve">in general, </w:t>
      </w:r>
      <w:r w:rsidRPr="00CE0AEF">
        <w:rPr>
          <w:rFonts w:eastAsia="Times New Roman" w:cstheme="minorHAnsi"/>
          <w:sz w:val="24"/>
          <w:szCs w:val="24"/>
          <w:lang w:val="en-US" w:eastAsia="hu-HU"/>
        </w:rPr>
        <w:t xml:space="preserve">the impact of dissecting an exclusive right </w:t>
      </w:r>
      <w:r w:rsidR="00B665B9" w:rsidRPr="00CE0AEF">
        <w:rPr>
          <w:rFonts w:eastAsia="Times New Roman" w:cstheme="minorHAnsi"/>
          <w:sz w:val="24"/>
          <w:szCs w:val="24"/>
          <w:lang w:val="en-US" w:eastAsia="hu-HU"/>
        </w:rPr>
        <w:t>into two rights</w:t>
      </w:r>
      <w:r w:rsidR="00D20264" w:rsidRPr="00CE0AEF">
        <w:rPr>
          <w:rFonts w:eastAsia="Times New Roman" w:cstheme="minorHAnsi"/>
          <w:sz w:val="24"/>
          <w:szCs w:val="24"/>
          <w:lang w:val="en-US" w:eastAsia="hu-HU"/>
        </w:rPr>
        <w:t>,</w:t>
      </w:r>
      <w:r w:rsidR="00B665B9"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 xml:space="preserve">have never been seriously discussed. In the case of the exclusive rights of authorization of such acts as communication and making available to the public (as well as the acts of reproduction which are inseparably involved with such acts, as also recognized in the Discussion Draft) </w:t>
      </w:r>
      <w:r w:rsidR="00B665B9" w:rsidRPr="00CE0AEF">
        <w:rPr>
          <w:rFonts w:eastAsia="Times New Roman" w:cstheme="minorHAnsi"/>
          <w:sz w:val="24"/>
          <w:szCs w:val="24"/>
          <w:lang w:val="en-US" w:eastAsia="hu-HU"/>
        </w:rPr>
        <w:t xml:space="preserve">that are </w:t>
      </w:r>
      <w:r w:rsidRPr="00CE0AEF">
        <w:rPr>
          <w:rFonts w:eastAsia="Times New Roman" w:cstheme="minorHAnsi"/>
          <w:sz w:val="24"/>
          <w:szCs w:val="24"/>
          <w:lang w:val="en-US" w:eastAsia="hu-HU"/>
        </w:rPr>
        <w:t>indispensable for the exploitation of works and objects of related rights in the ever more relevant online environment, the situation is different from what existed in 1992 without any international norms on the right of rental</w:t>
      </w:r>
      <w:r w:rsidR="00B665B9" w:rsidRPr="00CE0AEF">
        <w:rPr>
          <w:rFonts w:eastAsia="Times New Roman" w:cstheme="minorHAnsi"/>
          <w:sz w:val="24"/>
          <w:szCs w:val="24"/>
          <w:lang w:val="en-US" w:eastAsia="hu-HU"/>
        </w:rPr>
        <w:t>.</w:t>
      </w:r>
      <w:r w:rsidRPr="00CE0AEF">
        <w:rPr>
          <w:rFonts w:eastAsia="Times New Roman" w:cstheme="minorHAnsi"/>
          <w:sz w:val="24"/>
          <w:szCs w:val="24"/>
          <w:lang w:val="en-US" w:eastAsia="hu-HU"/>
        </w:rPr>
        <w:t xml:space="preserve"> </w:t>
      </w:r>
      <w:r w:rsidR="00B665B9" w:rsidRPr="00CE0AEF">
        <w:rPr>
          <w:rFonts w:eastAsia="Times New Roman" w:cstheme="minorHAnsi"/>
          <w:sz w:val="24"/>
          <w:szCs w:val="24"/>
          <w:lang w:val="en-US" w:eastAsia="hu-HU"/>
        </w:rPr>
        <w:t xml:space="preserve"> Now a</w:t>
      </w:r>
      <w:r w:rsidRPr="00CE0AEF">
        <w:rPr>
          <w:rFonts w:eastAsia="Times New Roman" w:cstheme="minorHAnsi"/>
          <w:sz w:val="24"/>
          <w:szCs w:val="24"/>
          <w:lang w:val="en-US" w:eastAsia="hu-HU"/>
        </w:rPr>
        <w:t xml:space="preserve"> </w:t>
      </w:r>
      <w:r w:rsidR="00ED54AE" w:rsidRPr="00CE0AEF">
        <w:rPr>
          <w:rFonts w:eastAsia="Times New Roman" w:cstheme="minorHAnsi"/>
          <w:sz w:val="24"/>
          <w:szCs w:val="24"/>
          <w:lang w:val="en-US" w:eastAsia="hu-HU"/>
        </w:rPr>
        <w:t xml:space="preserve">more </w:t>
      </w:r>
      <w:r w:rsidRPr="00CE0AEF">
        <w:rPr>
          <w:rFonts w:eastAsia="Times New Roman" w:cstheme="minorHAnsi"/>
          <w:sz w:val="24"/>
          <w:szCs w:val="24"/>
          <w:lang w:val="en-US" w:eastAsia="hu-HU"/>
        </w:rPr>
        <w:t xml:space="preserve">thorough analysis of this model </w:t>
      </w:r>
      <w:r w:rsidR="00D20264" w:rsidRPr="00CE0AEF">
        <w:rPr>
          <w:rFonts w:eastAsia="Times New Roman" w:cstheme="minorHAnsi"/>
          <w:sz w:val="24"/>
          <w:szCs w:val="24"/>
          <w:lang w:val="en-US" w:eastAsia="hu-HU"/>
        </w:rPr>
        <w:t>seems to be</w:t>
      </w:r>
      <w:r w:rsidRPr="00CE0AEF">
        <w:rPr>
          <w:rFonts w:eastAsia="Times New Roman" w:cstheme="minorHAnsi"/>
          <w:sz w:val="24"/>
          <w:szCs w:val="24"/>
          <w:lang w:val="en-US" w:eastAsia="hu-HU"/>
        </w:rPr>
        <w:t xml:space="preserve"> necessary. </w:t>
      </w:r>
    </w:p>
    <w:p w:rsidR="005E250F" w:rsidRPr="00CE0AEF" w:rsidRDefault="004128E1"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411FC3"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The Discussion Draft does not deal with the question of how th</w:t>
      </w:r>
      <w:r w:rsidR="005F0F55" w:rsidRPr="00CE0AEF">
        <w:rPr>
          <w:rFonts w:eastAsia="Times New Roman" w:cstheme="minorHAnsi"/>
          <w:sz w:val="24"/>
          <w:szCs w:val="24"/>
          <w:lang w:val="en-US" w:eastAsia="hu-HU"/>
        </w:rPr>
        <w:t xml:space="preserve">e extension of this model </w:t>
      </w:r>
      <w:r w:rsidRPr="00CE0AEF">
        <w:rPr>
          <w:rFonts w:eastAsia="Times New Roman" w:cstheme="minorHAnsi"/>
          <w:sz w:val="24"/>
          <w:szCs w:val="24"/>
          <w:lang w:val="en-US" w:eastAsia="hu-HU"/>
        </w:rPr>
        <w:t xml:space="preserve">from </w:t>
      </w:r>
      <w:r w:rsidR="00B665B9" w:rsidRPr="00CE0AEF">
        <w:rPr>
          <w:rFonts w:eastAsia="Times New Roman" w:cstheme="minorHAnsi"/>
          <w:sz w:val="24"/>
          <w:szCs w:val="24"/>
          <w:lang w:val="en-US" w:eastAsia="hu-HU"/>
        </w:rPr>
        <w:t xml:space="preserve">certain </w:t>
      </w:r>
      <w:r w:rsidRPr="00CE0AEF">
        <w:rPr>
          <w:rFonts w:eastAsia="Times New Roman" w:cstheme="minorHAnsi"/>
          <w:sz w:val="24"/>
          <w:szCs w:val="24"/>
          <w:lang w:val="en-US" w:eastAsia="hu-HU"/>
        </w:rPr>
        <w:t xml:space="preserve">acts of </w:t>
      </w:r>
      <w:r w:rsidR="005E250F" w:rsidRPr="00CE0AEF">
        <w:rPr>
          <w:rFonts w:eastAsia="Times New Roman" w:cstheme="minorHAnsi"/>
          <w:sz w:val="24"/>
          <w:szCs w:val="24"/>
          <w:lang w:val="en-US" w:eastAsia="hu-HU"/>
        </w:rPr>
        <w:t xml:space="preserve">secondary </w:t>
      </w:r>
      <w:r w:rsidRPr="00CE0AEF">
        <w:rPr>
          <w:rFonts w:eastAsia="Times New Roman" w:cstheme="minorHAnsi"/>
          <w:sz w:val="24"/>
          <w:szCs w:val="24"/>
          <w:lang w:val="en-US" w:eastAsia="hu-HU"/>
        </w:rPr>
        <w:t xml:space="preserve">importance to mainstream means of exploitation of works and objects of related rights would look like from the viewpoint of contractual freedom </w:t>
      </w:r>
      <w:r w:rsidR="00411FC3" w:rsidRPr="00CE0AEF">
        <w:rPr>
          <w:rFonts w:eastAsia="Times New Roman" w:cstheme="minorHAnsi"/>
          <w:sz w:val="24"/>
          <w:szCs w:val="24"/>
          <w:lang w:val="en-US" w:eastAsia="hu-HU"/>
        </w:rPr>
        <w:t>(</w:t>
      </w:r>
      <w:r w:rsidRPr="00CE0AEF">
        <w:rPr>
          <w:rFonts w:eastAsia="Times New Roman" w:cstheme="minorHAnsi"/>
          <w:sz w:val="24"/>
          <w:szCs w:val="24"/>
          <w:lang w:val="en-US" w:eastAsia="hu-HU"/>
        </w:rPr>
        <w:t>the respect for which is specifically confirmed in Recital (61) of the DSM Directive concerning the application of Article 17</w:t>
      </w:r>
      <w:r w:rsidR="00411FC3" w:rsidRPr="00CE0AEF">
        <w:rPr>
          <w:rFonts w:eastAsia="Times New Roman" w:cstheme="minorHAnsi"/>
          <w:sz w:val="24"/>
          <w:szCs w:val="24"/>
          <w:lang w:val="en-US" w:eastAsia="hu-HU"/>
        </w:rPr>
        <w:t>)</w:t>
      </w:r>
      <w:r w:rsidRPr="00CE0AEF">
        <w:rPr>
          <w:rFonts w:eastAsia="Times New Roman" w:cstheme="minorHAnsi"/>
          <w:sz w:val="24"/>
          <w:szCs w:val="24"/>
          <w:lang w:val="en-US" w:eastAsia="hu-HU"/>
        </w:rPr>
        <w:t xml:space="preserve">.  It is </w:t>
      </w:r>
      <w:r w:rsidR="00ED54AE" w:rsidRPr="00CE0AEF">
        <w:rPr>
          <w:rFonts w:eastAsia="Times New Roman" w:cstheme="minorHAnsi"/>
          <w:sz w:val="24"/>
          <w:szCs w:val="24"/>
          <w:lang w:val="en-US" w:eastAsia="hu-HU"/>
        </w:rPr>
        <w:t xml:space="preserve">highly </w:t>
      </w:r>
      <w:r w:rsidRPr="00CE0AEF">
        <w:rPr>
          <w:rFonts w:eastAsia="Times New Roman" w:cstheme="minorHAnsi"/>
          <w:sz w:val="24"/>
          <w:szCs w:val="24"/>
          <w:lang w:val="en-US" w:eastAsia="hu-HU"/>
        </w:rPr>
        <w:t xml:space="preserve">important that copyright function as advertised; that is, as a legal system to promote, and recognize the results of, human creativity.  This is </w:t>
      </w:r>
      <w:r w:rsidR="000C65C1" w:rsidRPr="00CE0AEF">
        <w:rPr>
          <w:rFonts w:eastAsia="Times New Roman" w:cstheme="minorHAnsi"/>
          <w:sz w:val="24"/>
          <w:szCs w:val="24"/>
          <w:lang w:val="en-US" w:eastAsia="hu-HU"/>
        </w:rPr>
        <w:t xml:space="preserve">also </w:t>
      </w:r>
      <w:r w:rsidRPr="00CE0AEF">
        <w:rPr>
          <w:rFonts w:eastAsia="Times New Roman" w:cstheme="minorHAnsi"/>
          <w:sz w:val="24"/>
          <w:szCs w:val="24"/>
          <w:lang w:val="en-US" w:eastAsia="hu-HU"/>
        </w:rPr>
        <w:t>a basic condition of political justification, public acceptance and credibility of copyright and related rights</w:t>
      </w:r>
      <w:r w:rsidR="000C65C1" w:rsidRPr="00CE0AEF">
        <w:rPr>
          <w:rFonts w:eastAsia="Times New Roman" w:cstheme="minorHAnsi"/>
          <w:sz w:val="24"/>
          <w:szCs w:val="24"/>
          <w:lang w:val="en-US" w:eastAsia="hu-HU"/>
        </w:rPr>
        <w:t>: T</w:t>
      </w:r>
      <w:r w:rsidRPr="00CE0AEF">
        <w:rPr>
          <w:rFonts w:eastAsia="Times New Roman" w:cstheme="minorHAnsi"/>
          <w:sz w:val="24"/>
          <w:szCs w:val="24"/>
          <w:lang w:val="en-US" w:eastAsia="hu-HU"/>
        </w:rPr>
        <w:t xml:space="preserve">herefore, it is also a genuine interest of producers and publishers of creative productions to be able to show that the contractual system is in accordance with this requirement. However, any legislative intervention into the copyright “ecosystem” operated </w:t>
      </w:r>
      <w:r w:rsidR="005E250F" w:rsidRPr="00CE0AEF">
        <w:rPr>
          <w:rFonts w:eastAsia="Times New Roman" w:cstheme="minorHAnsi"/>
          <w:sz w:val="24"/>
          <w:szCs w:val="24"/>
          <w:lang w:val="en-US" w:eastAsia="hu-HU"/>
        </w:rPr>
        <w:t xml:space="preserve">by means of </w:t>
      </w:r>
      <w:r w:rsidRPr="00CE0AEF">
        <w:rPr>
          <w:rFonts w:eastAsia="Times New Roman" w:cstheme="minorHAnsi"/>
          <w:sz w:val="24"/>
          <w:szCs w:val="24"/>
          <w:lang w:val="en-US" w:eastAsia="hu-HU"/>
        </w:rPr>
        <w:t xml:space="preserve">traditional </w:t>
      </w:r>
      <w:r w:rsidR="005E250F" w:rsidRPr="00CE0AEF">
        <w:rPr>
          <w:rFonts w:eastAsia="Times New Roman" w:cstheme="minorHAnsi"/>
          <w:sz w:val="24"/>
          <w:szCs w:val="24"/>
          <w:lang w:val="en-US" w:eastAsia="hu-HU"/>
        </w:rPr>
        <w:t xml:space="preserve">– complex but well-established – </w:t>
      </w:r>
      <w:r w:rsidRPr="00CE0AEF">
        <w:rPr>
          <w:rFonts w:eastAsia="Times New Roman" w:cstheme="minorHAnsi"/>
          <w:sz w:val="24"/>
          <w:szCs w:val="24"/>
          <w:lang w:val="en-US" w:eastAsia="hu-HU"/>
        </w:rPr>
        <w:t xml:space="preserve">contractual models needs caution. </w:t>
      </w:r>
    </w:p>
    <w:p w:rsidR="004128E1" w:rsidRPr="00CE0AEF" w:rsidRDefault="005E250F"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4128E1" w:rsidRPr="00CE0AEF">
        <w:rPr>
          <w:rFonts w:eastAsia="Times New Roman" w:cstheme="minorHAnsi"/>
          <w:sz w:val="24"/>
          <w:szCs w:val="24"/>
          <w:lang w:val="en-US" w:eastAsia="hu-HU"/>
        </w:rPr>
        <w:t>In Article 20 of the DSM Directive</w:t>
      </w:r>
      <w:r w:rsidR="00411FC3" w:rsidRPr="00CE0AEF">
        <w:rPr>
          <w:rFonts w:eastAsia="Times New Roman" w:cstheme="minorHAnsi"/>
          <w:sz w:val="24"/>
          <w:szCs w:val="24"/>
          <w:lang w:val="en-US" w:eastAsia="hu-HU"/>
        </w:rPr>
        <w:t>,</w:t>
      </w:r>
      <w:r w:rsidR="004128E1" w:rsidRPr="00CE0AEF">
        <w:rPr>
          <w:rFonts w:eastAsia="Times New Roman" w:cstheme="minorHAnsi"/>
          <w:sz w:val="24"/>
          <w:szCs w:val="24"/>
          <w:lang w:val="en-US" w:eastAsia="hu-HU"/>
        </w:rPr>
        <w:t xml:space="preserve"> there is a provision on a “best-seller clause”; that is, on </w:t>
      </w:r>
      <w:r w:rsidRPr="00CE0AEF">
        <w:rPr>
          <w:rFonts w:eastAsia="Times New Roman" w:cstheme="minorHAnsi"/>
          <w:sz w:val="24"/>
          <w:szCs w:val="24"/>
          <w:lang w:val="en-US" w:eastAsia="hu-HU"/>
        </w:rPr>
        <w:t xml:space="preserve">a </w:t>
      </w:r>
      <w:r w:rsidR="004128E1" w:rsidRPr="00CE0AEF">
        <w:rPr>
          <w:rFonts w:eastAsia="Times New Roman" w:cstheme="minorHAnsi"/>
          <w:sz w:val="24"/>
          <w:szCs w:val="24"/>
          <w:lang w:val="en-US" w:eastAsia="hu-HU"/>
        </w:rPr>
        <w:t xml:space="preserve">right of </w:t>
      </w:r>
      <w:r w:rsidR="004128E1" w:rsidRPr="00CE0AEF">
        <w:rPr>
          <w:w w:val="105"/>
          <w:sz w:val="24"/>
          <w:szCs w:val="24"/>
          <w:lang w:val="en-US"/>
        </w:rPr>
        <w:t xml:space="preserve">authors and performers to “claim additional, appropriate and fair remuneration… from the party with whom they entered into a contract for the exploitation of their rights,… when the remuneration originally agreed turns out to be disproportionately low compared to </w:t>
      </w:r>
      <w:r w:rsidR="004128E1" w:rsidRPr="00CE0AEF">
        <w:rPr>
          <w:i/>
          <w:w w:val="105"/>
          <w:sz w:val="24"/>
          <w:szCs w:val="24"/>
          <w:lang w:val="en-US"/>
        </w:rPr>
        <w:t>all the subsequent relevant revenues derived from the exploitation of the works or</w:t>
      </w:r>
      <w:r w:rsidR="004128E1" w:rsidRPr="00CE0AEF">
        <w:rPr>
          <w:i/>
          <w:spacing w:val="17"/>
          <w:w w:val="105"/>
          <w:sz w:val="24"/>
          <w:szCs w:val="24"/>
          <w:lang w:val="en-US"/>
        </w:rPr>
        <w:t xml:space="preserve"> </w:t>
      </w:r>
      <w:r w:rsidR="004128E1" w:rsidRPr="00CE0AEF">
        <w:rPr>
          <w:i/>
          <w:w w:val="105"/>
          <w:sz w:val="24"/>
          <w:szCs w:val="24"/>
          <w:lang w:val="en-US"/>
        </w:rPr>
        <w:t>performances</w:t>
      </w:r>
      <w:r w:rsidR="004128E1" w:rsidRPr="00CE0AEF">
        <w:rPr>
          <w:w w:val="105"/>
          <w:sz w:val="24"/>
          <w:szCs w:val="24"/>
          <w:lang w:val="en-US"/>
        </w:rPr>
        <w:t>”.</w:t>
      </w:r>
      <w:r w:rsidR="004128E1" w:rsidRPr="00CE0AEF">
        <w:rPr>
          <w:w w:val="105"/>
          <w:sz w:val="19"/>
          <w:lang w:val="en-US"/>
        </w:rPr>
        <w:t xml:space="preserve"> </w:t>
      </w:r>
      <w:r w:rsidR="004128E1" w:rsidRPr="00CE0AEF">
        <w:rPr>
          <w:rFonts w:eastAsia="Times New Roman" w:cstheme="minorHAnsi"/>
          <w:sz w:val="24"/>
          <w:szCs w:val="24"/>
          <w:lang w:val="en-US" w:eastAsia="hu-HU"/>
        </w:rPr>
        <w:t xml:space="preserve"> (Emphasis added.) </w:t>
      </w:r>
      <w:r w:rsidR="00411FC3" w:rsidRPr="00CE0AEF">
        <w:rPr>
          <w:rFonts w:eastAsia="Times New Roman" w:cstheme="minorHAnsi"/>
          <w:sz w:val="24"/>
          <w:szCs w:val="24"/>
          <w:lang w:val="en-US" w:eastAsia="hu-HU"/>
        </w:rPr>
        <w:t>I</w:t>
      </w:r>
      <w:r w:rsidR="004128E1" w:rsidRPr="00CE0AEF">
        <w:rPr>
          <w:rFonts w:eastAsia="Times New Roman" w:cstheme="minorHAnsi"/>
          <w:sz w:val="24"/>
          <w:szCs w:val="24"/>
          <w:lang w:val="en-US" w:eastAsia="hu-HU"/>
        </w:rPr>
        <w:t xml:space="preserve">n contrast with </w:t>
      </w:r>
      <w:r w:rsidR="00ED54AE" w:rsidRPr="00CE0AEF">
        <w:rPr>
          <w:rFonts w:eastAsia="Times New Roman" w:cstheme="minorHAnsi"/>
          <w:sz w:val="24"/>
          <w:szCs w:val="24"/>
          <w:lang w:val="en-US" w:eastAsia="hu-HU"/>
        </w:rPr>
        <w:t xml:space="preserve">what is referred to </w:t>
      </w:r>
      <w:r w:rsidR="004128E1" w:rsidRPr="00CE0AEF">
        <w:rPr>
          <w:rFonts w:eastAsia="Times New Roman" w:cstheme="minorHAnsi"/>
          <w:sz w:val="24"/>
          <w:szCs w:val="24"/>
          <w:lang w:val="en-US" w:eastAsia="hu-HU"/>
        </w:rPr>
        <w:t xml:space="preserve">the last phrase, the system foreseen in § 7 of the Discussion Draft would function in a different </w:t>
      </w:r>
      <w:r w:rsidR="00ED54AE" w:rsidRPr="00CE0AEF">
        <w:rPr>
          <w:rFonts w:eastAsia="Times New Roman" w:cstheme="minorHAnsi"/>
          <w:sz w:val="24"/>
          <w:szCs w:val="24"/>
          <w:lang w:val="en-US" w:eastAsia="hu-HU"/>
        </w:rPr>
        <w:t>situation</w:t>
      </w:r>
      <w:r w:rsidR="004128E1" w:rsidRPr="00CE0AEF">
        <w:rPr>
          <w:rFonts w:eastAsia="Times New Roman" w:cstheme="minorHAnsi"/>
          <w:sz w:val="24"/>
          <w:szCs w:val="24"/>
          <w:lang w:val="en-US" w:eastAsia="hu-HU"/>
        </w:rPr>
        <w:t>.  Authors and performers would receive remuneration directly</w:t>
      </w:r>
      <w:r w:rsidR="00ED54AE" w:rsidRPr="00CE0AEF">
        <w:rPr>
          <w:rFonts w:eastAsia="Times New Roman" w:cstheme="minorHAnsi"/>
          <w:sz w:val="24"/>
          <w:szCs w:val="24"/>
          <w:lang w:val="en-US" w:eastAsia="hu-HU"/>
        </w:rPr>
        <w:t>,</w:t>
      </w:r>
      <w:r w:rsidR="004128E1" w:rsidRPr="00CE0AEF">
        <w:rPr>
          <w:rFonts w:eastAsia="Times New Roman" w:cstheme="minorHAnsi"/>
          <w:sz w:val="24"/>
          <w:szCs w:val="24"/>
          <w:lang w:val="en-US" w:eastAsia="hu-HU"/>
        </w:rPr>
        <w:t xml:space="preserve"> irrespective of whether or not any disproportionality </w:t>
      </w:r>
      <w:r w:rsidRPr="00CE0AEF">
        <w:rPr>
          <w:rFonts w:eastAsia="Times New Roman" w:cstheme="minorHAnsi"/>
          <w:sz w:val="24"/>
          <w:szCs w:val="24"/>
          <w:lang w:val="en-US" w:eastAsia="hu-HU"/>
        </w:rPr>
        <w:t xml:space="preserve">has </w:t>
      </w:r>
      <w:r w:rsidR="004128E1" w:rsidRPr="00CE0AEF">
        <w:rPr>
          <w:rFonts w:eastAsia="Times New Roman" w:cstheme="minorHAnsi"/>
          <w:sz w:val="24"/>
          <w:szCs w:val="24"/>
          <w:lang w:val="en-US" w:eastAsia="hu-HU"/>
        </w:rPr>
        <w:t>emerge</w:t>
      </w:r>
      <w:r w:rsidR="00411FC3" w:rsidRPr="00CE0AEF">
        <w:rPr>
          <w:rFonts w:eastAsia="Times New Roman" w:cstheme="minorHAnsi"/>
          <w:sz w:val="24"/>
          <w:szCs w:val="24"/>
          <w:lang w:val="en-US" w:eastAsia="hu-HU"/>
        </w:rPr>
        <w:t>d</w:t>
      </w:r>
      <w:r w:rsidR="004128E1" w:rsidRPr="00CE0AEF">
        <w:rPr>
          <w:rFonts w:eastAsia="Times New Roman" w:cstheme="minorHAnsi"/>
          <w:sz w:val="24"/>
          <w:szCs w:val="24"/>
          <w:lang w:val="en-US" w:eastAsia="hu-HU"/>
        </w:rPr>
        <w:t xml:space="preserve"> in view of the subsequent revenues, </w:t>
      </w:r>
      <w:r w:rsidRPr="00CE0AEF">
        <w:rPr>
          <w:rFonts w:eastAsia="Times New Roman" w:cstheme="minorHAnsi"/>
          <w:sz w:val="24"/>
          <w:szCs w:val="24"/>
          <w:lang w:val="en-US" w:eastAsia="hu-HU"/>
        </w:rPr>
        <w:t xml:space="preserve">and </w:t>
      </w:r>
      <w:r w:rsidR="004128E1" w:rsidRPr="00CE0AEF">
        <w:rPr>
          <w:rFonts w:eastAsia="Times New Roman" w:cstheme="minorHAnsi"/>
          <w:sz w:val="24"/>
          <w:szCs w:val="24"/>
          <w:lang w:val="en-US" w:eastAsia="hu-HU"/>
        </w:rPr>
        <w:t xml:space="preserve">even </w:t>
      </w:r>
      <w:r w:rsidRPr="00CE0AEF">
        <w:rPr>
          <w:rFonts w:eastAsia="Times New Roman" w:cstheme="minorHAnsi"/>
          <w:sz w:val="24"/>
          <w:szCs w:val="24"/>
          <w:lang w:val="en-US" w:eastAsia="hu-HU"/>
        </w:rPr>
        <w:t xml:space="preserve">where </w:t>
      </w:r>
      <w:r w:rsidR="004128E1" w:rsidRPr="00CE0AEF">
        <w:rPr>
          <w:rFonts w:eastAsia="Times New Roman" w:cstheme="minorHAnsi"/>
          <w:sz w:val="24"/>
          <w:szCs w:val="24"/>
          <w:lang w:val="en-US" w:eastAsia="hu-HU"/>
        </w:rPr>
        <w:t xml:space="preserve">disproportionality </w:t>
      </w:r>
      <w:r w:rsidR="00ED54AE" w:rsidRPr="00CE0AEF">
        <w:rPr>
          <w:rFonts w:eastAsia="Times New Roman" w:cstheme="minorHAnsi"/>
          <w:sz w:val="24"/>
          <w:szCs w:val="24"/>
          <w:lang w:val="en-US" w:eastAsia="hu-HU"/>
        </w:rPr>
        <w:t xml:space="preserve">might </w:t>
      </w:r>
      <w:r w:rsidRPr="00CE0AEF">
        <w:rPr>
          <w:rFonts w:eastAsia="Times New Roman" w:cstheme="minorHAnsi"/>
          <w:sz w:val="24"/>
          <w:szCs w:val="24"/>
          <w:lang w:val="en-US" w:eastAsia="hu-HU"/>
        </w:rPr>
        <w:t xml:space="preserve">emerge but to the </w:t>
      </w:r>
      <w:r w:rsidR="004128E1" w:rsidRPr="00CE0AEF">
        <w:rPr>
          <w:rFonts w:eastAsia="Times New Roman" w:cstheme="minorHAnsi"/>
          <w:sz w:val="24"/>
          <w:szCs w:val="24"/>
          <w:lang w:val="en-US" w:eastAsia="hu-HU"/>
        </w:rPr>
        <w:t xml:space="preserve">detriment of </w:t>
      </w:r>
      <w:r w:rsidRPr="00CE0AEF">
        <w:rPr>
          <w:rFonts w:eastAsia="Times New Roman" w:cstheme="minorHAnsi"/>
          <w:sz w:val="24"/>
          <w:szCs w:val="24"/>
          <w:lang w:val="en-US" w:eastAsia="hu-HU"/>
        </w:rPr>
        <w:t xml:space="preserve">the </w:t>
      </w:r>
      <w:r w:rsidR="004128E1" w:rsidRPr="00CE0AEF">
        <w:rPr>
          <w:rFonts w:eastAsia="Times New Roman" w:cstheme="minorHAnsi"/>
          <w:sz w:val="24"/>
          <w:szCs w:val="24"/>
          <w:lang w:val="en-US" w:eastAsia="hu-HU"/>
        </w:rPr>
        <w:t>publisher</w:t>
      </w:r>
      <w:r w:rsidR="000C65C1" w:rsidRPr="00CE0AEF">
        <w:rPr>
          <w:rFonts w:eastAsia="Times New Roman" w:cstheme="minorHAnsi"/>
          <w:sz w:val="24"/>
          <w:szCs w:val="24"/>
          <w:lang w:val="en-US" w:eastAsia="hu-HU"/>
        </w:rPr>
        <w:t>s</w:t>
      </w:r>
      <w:r w:rsidR="004128E1" w:rsidRPr="00CE0AEF">
        <w:rPr>
          <w:rFonts w:eastAsia="Times New Roman" w:cstheme="minorHAnsi"/>
          <w:sz w:val="24"/>
          <w:szCs w:val="24"/>
          <w:lang w:val="en-US" w:eastAsia="hu-HU"/>
        </w:rPr>
        <w:t xml:space="preserve"> or producers (because the productions </w:t>
      </w:r>
      <w:r w:rsidRPr="00CE0AEF">
        <w:rPr>
          <w:rFonts w:eastAsia="Times New Roman" w:cstheme="minorHAnsi"/>
          <w:sz w:val="24"/>
          <w:szCs w:val="24"/>
          <w:lang w:val="en-US" w:eastAsia="hu-HU"/>
        </w:rPr>
        <w:t xml:space="preserve">have </w:t>
      </w:r>
      <w:r w:rsidR="004128E1" w:rsidRPr="00CE0AEF">
        <w:rPr>
          <w:rFonts w:eastAsia="Times New Roman" w:cstheme="minorHAnsi"/>
          <w:sz w:val="24"/>
          <w:szCs w:val="24"/>
          <w:lang w:val="en-US" w:eastAsia="hu-HU"/>
        </w:rPr>
        <w:t>not produce</w:t>
      </w:r>
      <w:r w:rsidRPr="00CE0AEF">
        <w:rPr>
          <w:rFonts w:eastAsia="Times New Roman" w:cstheme="minorHAnsi"/>
          <w:sz w:val="24"/>
          <w:szCs w:val="24"/>
          <w:lang w:val="en-US" w:eastAsia="hu-HU"/>
        </w:rPr>
        <w:t>d</w:t>
      </w:r>
      <w:r w:rsidR="004128E1" w:rsidRPr="00CE0AEF">
        <w:rPr>
          <w:rFonts w:eastAsia="Times New Roman" w:cstheme="minorHAnsi"/>
          <w:sz w:val="24"/>
          <w:szCs w:val="24"/>
          <w:lang w:val="en-US" w:eastAsia="hu-HU"/>
        </w:rPr>
        <w:t xml:space="preserve"> the expected results on the market). </w:t>
      </w:r>
      <w:r w:rsidR="00411FC3" w:rsidRPr="00CE0AEF">
        <w:rPr>
          <w:rFonts w:eastAsia="Times New Roman" w:cstheme="minorHAnsi"/>
          <w:sz w:val="24"/>
          <w:szCs w:val="24"/>
          <w:lang w:val="en-US" w:eastAsia="hu-HU"/>
        </w:rPr>
        <w:t>W</w:t>
      </w:r>
      <w:r w:rsidR="004128E1" w:rsidRPr="00CE0AEF">
        <w:rPr>
          <w:rFonts w:eastAsia="Times New Roman" w:cstheme="minorHAnsi"/>
          <w:sz w:val="24"/>
          <w:szCs w:val="24"/>
          <w:lang w:val="en-US" w:eastAsia="hu-HU"/>
        </w:rPr>
        <w:t xml:space="preserve">ith the remuneration to be shared </w:t>
      </w:r>
      <w:r w:rsidR="00ED54AE" w:rsidRPr="00CE0AEF">
        <w:rPr>
          <w:rFonts w:eastAsia="Times New Roman" w:cstheme="minorHAnsi"/>
          <w:sz w:val="24"/>
          <w:szCs w:val="24"/>
          <w:lang w:val="en-US" w:eastAsia="hu-HU"/>
        </w:rPr>
        <w:t xml:space="preserve">immediately </w:t>
      </w:r>
      <w:r w:rsidR="004128E1" w:rsidRPr="00CE0AEF">
        <w:rPr>
          <w:rFonts w:eastAsia="Times New Roman" w:cstheme="minorHAnsi"/>
          <w:sz w:val="24"/>
          <w:szCs w:val="24"/>
          <w:lang w:val="en-US" w:eastAsia="hu-HU"/>
        </w:rPr>
        <w:t xml:space="preserve">between the transferors and transferees, </w:t>
      </w:r>
      <w:r w:rsidR="00411FC3" w:rsidRPr="00CE0AEF">
        <w:rPr>
          <w:rFonts w:eastAsia="Times New Roman" w:cstheme="minorHAnsi"/>
          <w:sz w:val="24"/>
          <w:szCs w:val="24"/>
          <w:lang w:val="en-US" w:eastAsia="hu-HU"/>
        </w:rPr>
        <w:t xml:space="preserve">it is foreseeable that </w:t>
      </w:r>
      <w:r w:rsidR="004128E1" w:rsidRPr="00CE0AEF">
        <w:rPr>
          <w:rFonts w:eastAsia="Times New Roman" w:cstheme="minorHAnsi"/>
          <w:sz w:val="24"/>
          <w:szCs w:val="24"/>
          <w:lang w:val="en-US" w:eastAsia="hu-HU"/>
        </w:rPr>
        <w:t xml:space="preserve">publishers and producers </w:t>
      </w:r>
      <w:r w:rsidR="00411FC3" w:rsidRPr="00CE0AEF">
        <w:rPr>
          <w:rFonts w:eastAsia="Times New Roman" w:cstheme="minorHAnsi"/>
          <w:sz w:val="24"/>
          <w:szCs w:val="24"/>
          <w:lang w:val="en-US" w:eastAsia="hu-HU"/>
        </w:rPr>
        <w:t>w</w:t>
      </w:r>
      <w:r w:rsidR="004128E1" w:rsidRPr="00CE0AEF">
        <w:rPr>
          <w:rFonts w:eastAsia="Times New Roman" w:cstheme="minorHAnsi"/>
          <w:sz w:val="24"/>
          <w:szCs w:val="24"/>
          <w:lang w:val="en-US" w:eastAsia="hu-HU"/>
        </w:rPr>
        <w:t xml:space="preserve">ould </w:t>
      </w:r>
      <w:r w:rsidR="00411FC3" w:rsidRPr="00CE0AEF">
        <w:rPr>
          <w:rFonts w:eastAsia="Times New Roman" w:cstheme="minorHAnsi"/>
          <w:sz w:val="24"/>
          <w:szCs w:val="24"/>
          <w:lang w:val="en-US" w:eastAsia="hu-HU"/>
        </w:rPr>
        <w:t xml:space="preserve">conclude </w:t>
      </w:r>
      <w:r w:rsidRPr="00CE0AEF">
        <w:rPr>
          <w:rFonts w:eastAsia="Times New Roman" w:cstheme="minorHAnsi"/>
          <w:sz w:val="24"/>
          <w:szCs w:val="24"/>
          <w:lang w:val="en-US" w:eastAsia="hu-HU"/>
        </w:rPr>
        <w:t xml:space="preserve">contracts </w:t>
      </w:r>
      <w:r w:rsidR="004128E1" w:rsidRPr="00CE0AEF">
        <w:rPr>
          <w:rFonts w:eastAsia="Times New Roman" w:cstheme="minorHAnsi"/>
          <w:sz w:val="24"/>
          <w:szCs w:val="24"/>
          <w:lang w:val="en-US" w:eastAsia="hu-HU"/>
        </w:rPr>
        <w:t>with increased circumspection</w:t>
      </w:r>
      <w:r w:rsidR="007466D1" w:rsidRPr="00CE0AEF">
        <w:rPr>
          <w:rFonts w:eastAsia="Times New Roman" w:cstheme="minorHAnsi"/>
          <w:sz w:val="24"/>
          <w:szCs w:val="24"/>
          <w:lang w:val="en-US" w:eastAsia="hu-HU"/>
        </w:rPr>
        <w:t xml:space="preserve">. </w:t>
      </w:r>
      <w:r w:rsidR="004128E1" w:rsidRPr="00CE0AEF">
        <w:rPr>
          <w:rFonts w:eastAsia="Times New Roman" w:cstheme="minorHAnsi"/>
          <w:sz w:val="24"/>
          <w:szCs w:val="24"/>
          <w:lang w:val="en-US" w:eastAsia="hu-HU"/>
        </w:rPr>
        <w:t xml:space="preserve"> </w:t>
      </w:r>
    </w:p>
    <w:p w:rsidR="004128E1" w:rsidRPr="00CE0AEF" w:rsidRDefault="004128E1"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411FC3"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 xml:space="preserve"> </w:t>
      </w:r>
      <w:r w:rsidR="00BE56F9" w:rsidRPr="00CE0AEF">
        <w:rPr>
          <w:rFonts w:eastAsia="Times New Roman" w:cstheme="minorHAnsi"/>
          <w:sz w:val="24"/>
          <w:szCs w:val="24"/>
          <w:lang w:val="en-US" w:eastAsia="hu-HU"/>
        </w:rPr>
        <w:t>T</w:t>
      </w:r>
      <w:r w:rsidR="00411FC3" w:rsidRPr="00CE0AEF">
        <w:rPr>
          <w:rFonts w:eastAsia="Times New Roman" w:cstheme="minorHAnsi"/>
          <w:sz w:val="24"/>
          <w:szCs w:val="24"/>
          <w:lang w:val="en-US" w:eastAsia="hu-HU"/>
        </w:rPr>
        <w:t>he system foreseen in § 7 of the Discussion Draft</w:t>
      </w:r>
      <w:r w:rsidR="005E250F"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 xml:space="preserve">might function in </w:t>
      </w:r>
      <w:r w:rsidR="00092CCE" w:rsidRPr="00CE0AEF">
        <w:rPr>
          <w:rFonts w:eastAsia="Times New Roman" w:cstheme="minorHAnsi"/>
          <w:sz w:val="24"/>
          <w:szCs w:val="24"/>
          <w:lang w:val="en-US" w:eastAsia="hu-HU"/>
        </w:rPr>
        <w:t xml:space="preserve">the case of </w:t>
      </w:r>
      <w:r w:rsidRPr="00CE0AEF">
        <w:rPr>
          <w:rFonts w:eastAsia="Times New Roman" w:cstheme="minorHAnsi"/>
          <w:sz w:val="24"/>
          <w:szCs w:val="24"/>
          <w:lang w:val="en-US" w:eastAsia="hu-HU"/>
        </w:rPr>
        <w:t>new contracts concluded in Germany between German authors and performers, on the one hand, and German publishers and producers on the other</w:t>
      </w:r>
      <w:r w:rsidR="005F0F55" w:rsidRPr="00CE0AEF">
        <w:rPr>
          <w:rFonts w:eastAsia="Times New Roman" w:cstheme="minorHAnsi"/>
          <w:sz w:val="24"/>
          <w:szCs w:val="24"/>
          <w:lang w:val="en-US" w:eastAsia="hu-HU"/>
        </w:rPr>
        <w:t>. However, th</w:t>
      </w:r>
      <w:r w:rsidRPr="00CE0AEF">
        <w:rPr>
          <w:rFonts w:eastAsia="Times New Roman" w:cstheme="minorHAnsi"/>
          <w:sz w:val="24"/>
          <w:szCs w:val="24"/>
          <w:lang w:val="en-US" w:eastAsia="hu-HU"/>
        </w:rPr>
        <w:t xml:space="preserve">e </w:t>
      </w:r>
      <w:r w:rsidR="005F0F55" w:rsidRPr="00CE0AEF">
        <w:rPr>
          <w:rFonts w:eastAsia="Times New Roman" w:cstheme="minorHAnsi"/>
          <w:sz w:val="24"/>
          <w:szCs w:val="24"/>
          <w:lang w:val="en-US" w:eastAsia="hu-HU"/>
        </w:rPr>
        <w:t xml:space="preserve">Draft </w:t>
      </w:r>
      <w:r w:rsidRPr="00CE0AEF">
        <w:rPr>
          <w:rFonts w:eastAsia="Times New Roman" w:cstheme="minorHAnsi"/>
          <w:sz w:val="24"/>
          <w:szCs w:val="24"/>
          <w:lang w:val="en-US" w:eastAsia="hu-HU"/>
        </w:rPr>
        <w:t xml:space="preserve">does not </w:t>
      </w:r>
      <w:r w:rsidR="007466D1" w:rsidRPr="00CE0AEF">
        <w:rPr>
          <w:rFonts w:eastAsia="Times New Roman" w:cstheme="minorHAnsi"/>
          <w:sz w:val="24"/>
          <w:szCs w:val="24"/>
          <w:lang w:val="en-US" w:eastAsia="hu-HU"/>
        </w:rPr>
        <w:t>seem to indicate</w:t>
      </w:r>
      <w:r w:rsidRPr="00CE0AEF">
        <w:rPr>
          <w:rFonts w:eastAsia="Times New Roman" w:cstheme="minorHAnsi"/>
          <w:sz w:val="24"/>
          <w:szCs w:val="24"/>
          <w:lang w:val="en-US" w:eastAsia="hu-HU"/>
        </w:rPr>
        <w:t xml:space="preserve"> how this </w:t>
      </w:r>
      <w:r w:rsidR="007466D1" w:rsidRPr="00CE0AEF">
        <w:rPr>
          <w:rFonts w:eastAsia="Times New Roman" w:cstheme="minorHAnsi"/>
          <w:sz w:val="24"/>
          <w:szCs w:val="24"/>
          <w:lang w:val="en-US" w:eastAsia="hu-HU"/>
        </w:rPr>
        <w:t xml:space="preserve">system </w:t>
      </w:r>
      <w:r w:rsidRPr="00CE0AEF">
        <w:rPr>
          <w:rFonts w:eastAsia="Times New Roman" w:cstheme="minorHAnsi"/>
          <w:sz w:val="24"/>
          <w:szCs w:val="24"/>
          <w:lang w:val="en-US" w:eastAsia="hu-HU"/>
        </w:rPr>
        <w:t xml:space="preserve">would </w:t>
      </w:r>
      <w:r w:rsidR="00BE56F9" w:rsidRPr="00CE0AEF">
        <w:rPr>
          <w:rFonts w:eastAsia="Times New Roman" w:cstheme="minorHAnsi"/>
          <w:sz w:val="24"/>
          <w:szCs w:val="24"/>
          <w:lang w:val="en-US" w:eastAsia="hu-HU"/>
        </w:rPr>
        <w:t>look like</w:t>
      </w:r>
      <w:r w:rsidRPr="00CE0AEF">
        <w:rPr>
          <w:rFonts w:eastAsia="Times New Roman" w:cstheme="minorHAnsi"/>
          <w:sz w:val="24"/>
          <w:szCs w:val="24"/>
          <w:lang w:val="en-US" w:eastAsia="hu-HU"/>
        </w:rPr>
        <w:t xml:space="preserve"> in </w:t>
      </w:r>
      <w:r w:rsidR="007466D1" w:rsidRPr="00CE0AEF">
        <w:rPr>
          <w:rFonts w:eastAsia="Times New Roman" w:cstheme="minorHAnsi"/>
          <w:sz w:val="24"/>
          <w:szCs w:val="24"/>
          <w:lang w:val="en-US" w:eastAsia="hu-HU"/>
        </w:rPr>
        <w:t xml:space="preserve">respect of </w:t>
      </w:r>
      <w:r w:rsidRPr="00CE0AEF">
        <w:rPr>
          <w:rFonts w:eastAsia="Times New Roman" w:cstheme="minorHAnsi"/>
          <w:sz w:val="24"/>
          <w:szCs w:val="24"/>
          <w:lang w:val="en-US" w:eastAsia="hu-HU"/>
        </w:rPr>
        <w:t>contracts concluded in the past and</w:t>
      </w:r>
      <w:r w:rsidR="00092CCE" w:rsidRPr="00CE0AEF">
        <w:rPr>
          <w:rFonts w:eastAsia="Times New Roman" w:cstheme="minorHAnsi"/>
          <w:sz w:val="24"/>
          <w:szCs w:val="24"/>
          <w:lang w:val="en-US" w:eastAsia="hu-HU"/>
        </w:rPr>
        <w:t>,</w:t>
      </w:r>
      <w:r w:rsidRPr="00CE0AEF">
        <w:rPr>
          <w:rFonts w:eastAsia="Times New Roman" w:cstheme="minorHAnsi"/>
          <w:sz w:val="24"/>
          <w:szCs w:val="24"/>
          <w:lang w:val="en-US" w:eastAsia="hu-HU"/>
        </w:rPr>
        <w:t xml:space="preserve"> in particular</w:t>
      </w:r>
      <w:r w:rsidR="00092CCE" w:rsidRPr="00CE0AEF">
        <w:rPr>
          <w:rFonts w:eastAsia="Times New Roman" w:cstheme="minorHAnsi"/>
          <w:sz w:val="24"/>
          <w:szCs w:val="24"/>
          <w:lang w:val="en-US" w:eastAsia="hu-HU"/>
        </w:rPr>
        <w:t>,</w:t>
      </w:r>
      <w:r w:rsidRPr="00CE0AEF">
        <w:rPr>
          <w:rFonts w:eastAsia="Times New Roman" w:cstheme="minorHAnsi"/>
          <w:sz w:val="24"/>
          <w:szCs w:val="24"/>
          <w:lang w:val="en-US" w:eastAsia="hu-HU"/>
        </w:rPr>
        <w:t xml:space="preserve"> how it would function where </w:t>
      </w:r>
      <w:r w:rsidR="00FE6A33" w:rsidRPr="00CE0AEF">
        <w:rPr>
          <w:rFonts w:eastAsia="Times New Roman" w:cstheme="minorHAnsi"/>
          <w:sz w:val="24"/>
          <w:szCs w:val="24"/>
          <w:lang w:val="en-US" w:eastAsia="hu-HU"/>
        </w:rPr>
        <w:t xml:space="preserve">the </w:t>
      </w:r>
      <w:r w:rsidRPr="00CE0AEF">
        <w:rPr>
          <w:rFonts w:eastAsia="Times New Roman" w:cstheme="minorHAnsi"/>
          <w:sz w:val="24"/>
          <w:szCs w:val="24"/>
          <w:lang w:val="en-US" w:eastAsia="hu-HU"/>
        </w:rPr>
        <w:t>parties are national</w:t>
      </w:r>
      <w:r w:rsidR="00092CCE" w:rsidRPr="00CE0AEF">
        <w:rPr>
          <w:rFonts w:eastAsia="Times New Roman" w:cstheme="minorHAnsi"/>
          <w:sz w:val="24"/>
          <w:szCs w:val="24"/>
          <w:lang w:val="en-US" w:eastAsia="hu-HU"/>
        </w:rPr>
        <w:t>s</w:t>
      </w:r>
      <w:r w:rsidRPr="00CE0AEF">
        <w:rPr>
          <w:rFonts w:eastAsia="Times New Roman" w:cstheme="minorHAnsi"/>
          <w:sz w:val="24"/>
          <w:szCs w:val="24"/>
          <w:lang w:val="en-US" w:eastAsia="hu-HU"/>
        </w:rPr>
        <w:t xml:space="preserve"> of </w:t>
      </w:r>
      <w:r w:rsidR="005F0F55" w:rsidRPr="00CE0AEF">
        <w:rPr>
          <w:rFonts w:eastAsia="Times New Roman" w:cstheme="minorHAnsi"/>
          <w:sz w:val="24"/>
          <w:szCs w:val="24"/>
          <w:lang w:val="en-US" w:eastAsia="hu-HU"/>
        </w:rPr>
        <w:t xml:space="preserve">other </w:t>
      </w:r>
      <w:r w:rsidRPr="00CE0AEF">
        <w:rPr>
          <w:rFonts w:eastAsia="Times New Roman" w:cstheme="minorHAnsi"/>
          <w:sz w:val="24"/>
          <w:szCs w:val="24"/>
          <w:lang w:val="en-US" w:eastAsia="hu-HU"/>
        </w:rPr>
        <w:t xml:space="preserve">Contracting Parties of international treaties </w:t>
      </w:r>
      <w:r w:rsidR="00FE6A33" w:rsidRPr="00CE0AEF">
        <w:rPr>
          <w:rFonts w:eastAsia="Times New Roman" w:cstheme="minorHAnsi"/>
          <w:sz w:val="24"/>
          <w:szCs w:val="24"/>
          <w:lang w:val="en-US" w:eastAsia="hu-HU"/>
        </w:rPr>
        <w:t xml:space="preserve">binding </w:t>
      </w:r>
      <w:r w:rsidRPr="00CE0AEF">
        <w:rPr>
          <w:rFonts w:eastAsia="Times New Roman" w:cstheme="minorHAnsi"/>
          <w:sz w:val="24"/>
          <w:szCs w:val="24"/>
          <w:lang w:val="en-US" w:eastAsia="hu-HU"/>
        </w:rPr>
        <w:t>Germany</w:t>
      </w:r>
      <w:r w:rsidR="00FE6A33" w:rsidRPr="00CE0AEF">
        <w:rPr>
          <w:rFonts w:eastAsia="Times New Roman" w:cstheme="minorHAnsi"/>
          <w:sz w:val="24"/>
          <w:szCs w:val="24"/>
          <w:lang w:val="en-US" w:eastAsia="hu-HU"/>
        </w:rPr>
        <w:t>.</w:t>
      </w:r>
      <w:r w:rsidR="007466D1" w:rsidRPr="00CE0AEF">
        <w:rPr>
          <w:rFonts w:eastAsia="Times New Roman" w:cstheme="minorHAnsi"/>
          <w:sz w:val="24"/>
          <w:szCs w:val="24"/>
          <w:lang w:val="en-US" w:eastAsia="hu-HU"/>
        </w:rPr>
        <w:t xml:space="preserve"> This is not</w:t>
      </w:r>
      <w:r w:rsidRPr="00CE0AEF">
        <w:rPr>
          <w:rFonts w:eastAsia="Times New Roman" w:cstheme="minorHAnsi"/>
          <w:sz w:val="24"/>
          <w:szCs w:val="24"/>
          <w:lang w:val="en-US" w:eastAsia="hu-HU"/>
        </w:rPr>
        <w:t xml:space="preserve"> only an issue for national treatment but a matter of minimum obligations to recognize the</w:t>
      </w:r>
      <w:r w:rsidR="00ED54AE" w:rsidRPr="00CE0AEF">
        <w:rPr>
          <w:rFonts w:eastAsia="Times New Roman" w:cstheme="minorHAnsi"/>
          <w:sz w:val="24"/>
          <w:szCs w:val="24"/>
          <w:lang w:val="en-US" w:eastAsia="hu-HU"/>
        </w:rPr>
        <w:t>se</w:t>
      </w:r>
      <w:r w:rsidRPr="00CE0AEF">
        <w:rPr>
          <w:rFonts w:eastAsia="Times New Roman" w:cstheme="minorHAnsi"/>
          <w:sz w:val="24"/>
          <w:szCs w:val="24"/>
          <w:lang w:val="en-US" w:eastAsia="hu-HU"/>
        </w:rPr>
        <w:t xml:space="preserve"> rights of </w:t>
      </w:r>
      <w:r w:rsidR="00ED54AE" w:rsidRPr="00CE0AEF">
        <w:rPr>
          <w:rFonts w:eastAsia="Times New Roman" w:cstheme="minorHAnsi"/>
          <w:sz w:val="24"/>
          <w:szCs w:val="24"/>
          <w:lang w:val="en-US" w:eastAsia="hu-HU"/>
        </w:rPr>
        <w:t xml:space="preserve">for </w:t>
      </w:r>
      <w:r w:rsidRPr="00CE0AEF">
        <w:rPr>
          <w:rFonts w:eastAsia="Times New Roman" w:cstheme="minorHAnsi"/>
          <w:sz w:val="24"/>
          <w:szCs w:val="24"/>
          <w:lang w:val="en-US" w:eastAsia="hu-HU"/>
        </w:rPr>
        <w:t xml:space="preserve"> </w:t>
      </w:r>
      <w:r w:rsidR="00ED54AE" w:rsidRPr="00CE0AEF">
        <w:rPr>
          <w:rFonts w:eastAsia="Times New Roman" w:cstheme="minorHAnsi"/>
          <w:sz w:val="24"/>
          <w:szCs w:val="24"/>
          <w:lang w:val="en-US" w:eastAsia="hu-HU"/>
        </w:rPr>
        <w:t>the</w:t>
      </w:r>
      <w:r w:rsidRPr="00CE0AEF">
        <w:rPr>
          <w:rFonts w:eastAsia="Times New Roman" w:cstheme="minorHAnsi"/>
          <w:sz w:val="24"/>
          <w:szCs w:val="24"/>
          <w:lang w:val="en-US" w:eastAsia="hu-HU"/>
        </w:rPr>
        <w:t xml:space="preserve"> nationals of other Contracting Parties.  </w:t>
      </w:r>
    </w:p>
    <w:p w:rsidR="004128E1" w:rsidRPr="00CE0AEF" w:rsidRDefault="004128E1"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092CCE"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 xml:space="preserve"> As it </w:t>
      </w:r>
      <w:r w:rsidR="00FE6A33" w:rsidRPr="00CE0AEF">
        <w:rPr>
          <w:rFonts w:eastAsia="Times New Roman" w:cstheme="minorHAnsi"/>
          <w:sz w:val="24"/>
          <w:szCs w:val="24"/>
          <w:lang w:val="en-US" w:eastAsia="hu-HU"/>
        </w:rPr>
        <w:t>is outlined a</w:t>
      </w:r>
      <w:r w:rsidRPr="00CE0AEF">
        <w:rPr>
          <w:rFonts w:eastAsia="Times New Roman" w:cstheme="minorHAnsi"/>
          <w:sz w:val="24"/>
          <w:szCs w:val="24"/>
          <w:lang w:val="en-US" w:eastAsia="hu-HU"/>
        </w:rPr>
        <w:t xml:space="preserve">bove, there </w:t>
      </w:r>
      <w:r w:rsidR="001B2720" w:rsidRPr="00CE0AEF">
        <w:rPr>
          <w:rFonts w:eastAsia="Times New Roman" w:cstheme="minorHAnsi"/>
          <w:sz w:val="24"/>
          <w:szCs w:val="24"/>
          <w:lang w:val="en-US" w:eastAsia="hu-HU"/>
        </w:rPr>
        <w:t xml:space="preserve">are </w:t>
      </w:r>
      <w:r w:rsidRPr="00CE0AEF">
        <w:rPr>
          <w:rFonts w:eastAsia="Times New Roman" w:cstheme="minorHAnsi"/>
          <w:sz w:val="24"/>
          <w:szCs w:val="24"/>
          <w:lang w:val="en-US" w:eastAsia="hu-HU"/>
        </w:rPr>
        <w:t xml:space="preserve">a number of unanswered questions </w:t>
      </w:r>
      <w:r w:rsidR="007466D1" w:rsidRPr="00CE0AEF">
        <w:rPr>
          <w:rFonts w:eastAsia="Times New Roman" w:cstheme="minorHAnsi"/>
          <w:sz w:val="24"/>
          <w:szCs w:val="24"/>
          <w:lang w:val="en-US" w:eastAsia="hu-HU"/>
        </w:rPr>
        <w:t xml:space="preserve">how this </w:t>
      </w:r>
      <w:r w:rsidRPr="00CE0AEF">
        <w:rPr>
          <w:rFonts w:eastAsia="Times New Roman" w:cstheme="minorHAnsi"/>
          <w:sz w:val="24"/>
          <w:szCs w:val="24"/>
          <w:lang w:val="en-US" w:eastAsia="hu-HU"/>
        </w:rPr>
        <w:t xml:space="preserve">model of dissection </w:t>
      </w:r>
      <w:r w:rsidR="00092CCE" w:rsidRPr="00CE0AEF">
        <w:rPr>
          <w:rFonts w:eastAsia="Times New Roman" w:cstheme="minorHAnsi"/>
          <w:sz w:val="24"/>
          <w:szCs w:val="24"/>
          <w:lang w:val="en-US" w:eastAsia="hu-HU"/>
        </w:rPr>
        <w:t xml:space="preserve">of </w:t>
      </w:r>
      <w:r w:rsidRPr="00CE0AEF">
        <w:rPr>
          <w:rFonts w:eastAsia="Times New Roman" w:cstheme="minorHAnsi"/>
          <w:sz w:val="24"/>
          <w:szCs w:val="24"/>
          <w:lang w:val="en-US" w:eastAsia="hu-HU"/>
        </w:rPr>
        <w:t>exclusive rights</w:t>
      </w:r>
      <w:r w:rsidR="007466D1" w:rsidRPr="00CE0AEF">
        <w:rPr>
          <w:rFonts w:eastAsia="Times New Roman" w:cstheme="minorHAnsi"/>
          <w:sz w:val="24"/>
          <w:szCs w:val="24"/>
          <w:lang w:val="en-US" w:eastAsia="hu-HU"/>
        </w:rPr>
        <w:t xml:space="preserve"> might function</w:t>
      </w:r>
      <w:r w:rsidRPr="00CE0AEF">
        <w:rPr>
          <w:rFonts w:eastAsia="Times New Roman" w:cstheme="minorHAnsi"/>
          <w:sz w:val="24"/>
          <w:szCs w:val="24"/>
          <w:lang w:val="en-US" w:eastAsia="hu-HU"/>
        </w:rPr>
        <w:t xml:space="preserve">. The international community did not deal with these issues in the case of the marginal right of rental which </w:t>
      </w:r>
      <w:r w:rsidR="007466D1" w:rsidRPr="00CE0AEF">
        <w:rPr>
          <w:rFonts w:eastAsia="Times New Roman" w:cstheme="minorHAnsi"/>
          <w:sz w:val="24"/>
          <w:szCs w:val="24"/>
          <w:lang w:val="en-US" w:eastAsia="hu-HU"/>
        </w:rPr>
        <w:t xml:space="preserve">keeps </w:t>
      </w:r>
      <w:r w:rsidRPr="00CE0AEF">
        <w:rPr>
          <w:rFonts w:eastAsia="Times New Roman" w:cstheme="minorHAnsi"/>
          <w:sz w:val="24"/>
          <w:szCs w:val="24"/>
          <w:lang w:val="en-US" w:eastAsia="hu-HU"/>
        </w:rPr>
        <w:t xml:space="preserve">losing relevance.  Now that </w:t>
      </w:r>
      <w:r w:rsidR="00D20264" w:rsidRPr="00CE0AEF">
        <w:rPr>
          <w:rFonts w:eastAsia="Times New Roman" w:cstheme="minorHAnsi"/>
          <w:sz w:val="24"/>
          <w:szCs w:val="24"/>
          <w:lang w:val="en-US" w:eastAsia="hu-HU"/>
        </w:rPr>
        <w:t>the model</w:t>
      </w:r>
      <w:r w:rsidRPr="00CE0AEF">
        <w:rPr>
          <w:rFonts w:eastAsia="Times New Roman" w:cstheme="minorHAnsi"/>
          <w:sz w:val="24"/>
          <w:szCs w:val="24"/>
          <w:lang w:val="en-US" w:eastAsia="hu-HU"/>
        </w:rPr>
        <w:t xml:space="preserve"> is intended to be applied for mainstream rights of great importance for the exploitation </w:t>
      </w:r>
      <w:r w:rsidR="005F0F55" w:rsidRPr="00CE0AEF">
        <w:rPr>
          <w:rFonts w:eastAsia="Times New Roman" w:cstheme="minorHAnsi"/>
          <w:sz w:val="24"/>
          <w:szCs w:val="24"/>
          <w:lang w:val="en-US" w:eastAsia="hu-HU"/>
        </w:rPr>
        <w:t xml:space="preserve">of </w:t>
      </w:r>
      <w:r w:rsidRPr="00CE0AEF">
        <w:rPr>
          <w:rFonts w:eastAsia="Times New Roman" w:cstheme="minorHAnsi"/>
          <w:sz w:val="24"/>
          <w:szCs w:val="24"/>
          <w:lang w:val="en-US" w:eastAsia="hu-HU"/>
        </w:rPr>
        <w:t xml:space="preserve">works and objects of related rights, it </w:t>
      </w:r>
      <w:r w:rsidR="00ED54AE" w:rsidRPr="00CE0AEF">
        <w:rPr>
          <w:rFonts w:eastAsia="Times New Roman" w:cstheme="minorHAnsi"/>
          <w:sz w:val="24"/>
          <w:szCs w:val="24"/>
          <w:lang w:val="en-US" w:eastAsia="hu-HU"/>
        </w:rPr>
        <w:t xml:space="preserve">would </w:t>
      </w:r>
      <w:r w:rsidR="007F1854" w:rsidRPr="00CE0AEF">
        <w:rPr>
          <w:rFonts w:eastAsia="Times New Roman" w:cstheme="minorHAnsi"/>
          <w:sz w:val="24"/>
          <w:szCs w:val="24"/>
          <w:lang w:val="en-US" w:eastAsia="hu-HU"/>
        </w:rPr>
        <w:t xml:space="preserve">be </w:t>
      </w:r>
      <w:r w:rsidR="007466D1" w:rsidRPr="00CE0AEF">
        <w:rPr>
          <w:rFonts w:eastAsia="Times New Roman" w:cstheme="minorHAnsi"/>
          <w:sz w:val="24"/>
          <w:szCs w:val="24"/>
          <w:lang w:val="en-US" w:eastAsia="hu-HU"/>
        </w:rPr>
        <w:t xml:space="preserve">necessary to subject it to a </w:t>
      </w:r>
      <w:r w:rsidR="00ED54AE" w:rsidRPr="00CE0AEF">
        <w:rPr>
          <w:rFonts w:eastAsia="Times New Roman" w:cstheme="minorHAnsi"/>
          <w:sz w:val="24"/>
          <w:szCs w:val="24"/>
          <w:lang w:val="en-US" w:eastAsia="hu-HU"/>
        </w:rPr>
        <w:t xml:space="preserve">more </w:t>
      </w:r>
      <w:r w:rsidR="007466D1" w:rsidRPr="00CE0AEF">
        <w:rPr>
          <w:rFonts w:eastAsia="Times New Roman" w:cstheme="minorHAnsi"/>
          <w:sz w:val="24"/>
          <w:szCs w:val="24"/>
          <w:lang w:val="en-US" w:eastAsia="hu-HU"/>
        </w:rPr>
        <w:t xml:space="preserve">thorough scrutiny.  </w:t>
      </w:r>
      <w:r w:rsidRPr="00CE0AEF">
        <w:rPr>
          <w:rFonts w:eastAsia="Times New Roman" w:cstheme="minorHAnsi"/>
          <w:sz w:val="24"/>
          <w:szCs w:val="24"/>
          <w:lang w:val="en-US" w:eastAsia="hu-HU"/>
        </w:rPr>
        <w:t xml:space="preserve">                         </w:t>
      </w:r>
    </w:p>
    <w:p w:rsidR="004128E1" w:rsidRPr="00CE0AEF" w:rsidRDefault="004128E1" w:rsidP="004128E1">
      <w:pPr>
        <w:spacing w:before="100" w:beforeAutospacing="1" w:after="100" w:afterAutospacing="1"/>
        <w:jc w:val="both"/>
        <w:rPr>
          <w:rFonts w:eastAsia="Times New Roman" w:cstheme="minorHAnsi"/>
          <w:b/>
          <w:i/>
          <w:sz w:val="24"/>
          <w:szCs w:val="24"/>
          <w:lang w:val="en-US" w:eastAsia="hu-HU"/>
        </w:rPr>
      </w:pPr>
      <w:r w:rsidRPr="00CE0AEF">
        <w:rPr>
          <w:rFonts w:eastAsia="Times New Roman" w:cstheme="minorHAnsi"/>
          <w:b/>
          <w:i/>
          <w:sz w:val="24"/>
          <w:szCs w:val="24"/>
          <w:lang w:val="en-US" w:eastAsia="hu-HU"/>
        </w:rPr>
        <w:t>Application of a post-making-available complaint and redress mechanism for rightholders in conflict with the provision</w:t>
      </w:r>
      <w:r w:rsidR="001B2720" w:rsidRPr="00CE0AEF">
        <w:rPr>
          <w:rFonts w:eastAsia="Times New Roman" w:cstheme="minorHAnsi"/>
          <w:b/>
          <w:i/>
          <w:sz w:val="24"/>
          <w:szCs w:val="24"/>
          <w:lang w:val="en-US" w:eastAsia="hu-HU"/>
        </w:rPr>
        <w:t>s</w:t>
      </w:r>
      <w:r w:rsidRPr="00CE0AEF">
        <w:rPr>
          <w:rFonts w:eastAsia="Times New Roman" w:cstheme="minorHAnsi"/>
          <w:b/>
          <w:i/>
          <w:sz w:val="24"/>
          <w:szCs w:val="24"/>
          <w:lang w:val="en-US" w:eastAsia="hu-HU"/>
        </w:rPr>
        <w:t xml:space="preserve"> of DSM Directive requiring a post-blocking complaint and redress mechanism for users     </w:t>
      </w:r>
    </w:p>
    <w:p w:rsidR="004128E1" w:rsidRPr="00CE0AEF" w:rsidRDefault="0090097B"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4128E1" w:rsidRPr="00CE0AEF">
        <w:rPr>
          <w:rFonts w:eastAsia="Times New Roman" w:cstheme="minorHAnsi"/>
          <w:sz w:val="24"/>
          <w:szCs w:val="24"/>
          <w:lang w:val="en-US" w:eastAsia="hu-HU"/>
        </w:rPr>
        <w:t xml:space="preserve">  </w:t>
      </w:r>
      <w:r w:rsidR="00092CCE" w:rsidRPr="00CE0AEF">
        <w:rPr>
          <w:rFonts w:eastAsia="Times New Roman" w:cstheme="minorHAnsi"/>
          <w:sz w:val="24"/>
          <w:szCs w:val="24"/>
          <w:lang w:val="en-US" w:eastAsia="hu-HU"/>
        </w:rPr>
        <w:t xml:space="preserve">  </w:t>
      </w:r>
      <w:r w:rsidR="004128E1" w:rsidRPr="00CE0AEF">
        <w:rPr>
          <w:rFonts w:eastAsia="Times New Roman" w:cstheme="minorHAnsi"/>
          <w:sz w:val="24"/>
          <w:szCs w:val="24"/>
          <w:lang w:val="en-US" w:eastAsia="hu-HU"/>
        </w:rPr>
        <w:t xml:space="preserve">The idea of replacing the complaint and redress mechanism to be </w:t>
      </w:r>
      <w:r w:rsidR="007466D1" w:rsidRPr="00CE0AEF">
        <w:rPr>
          <w:rFonts w:eastAsia="Times New Roman" w:cstheme="minorHAnsi"/>
          <w:sz w:val="24"/>
          <w:szCs w:val="24"/>
          <w:lang w:val="en-US" w:eastAsia="hu-HU"/>
        </w:rPr>
        <w:t xml:space="preserve">made </w:t>
      </w:r>
      <w:r w:rsidR="004128E1" w:rsidRPr="00CE0AEF">
        <w:rPr>
          <w:rFonts w:eastAsia="Times New Roman" w:cstheme="minorHAnsi"/>
          <w:sz w:val="24"/>
          <w:szCs w:val="24"/>
          <w:lang w:val="en-US" w:eastAsia="hu-HU"/>
        </w:rPr>
        <w:t xml:space="preserve">available </w:t>
      </w:r>
      <w:r w:rsidR="007466D1" w:rsidRPr="00CE0AEF">
        <w:rPr>
          <w:rFonts w:eastAsia="Times New Roman" w:cstheme="minorHAnsi"/>
          <w:sz w:val="24"/>
          <w:szCs w:val="24"/>
          <w:lang w:val="en-US" w:eastAsia="hu-HU"/>
        </w:rPr>
        <w:t>to</w:t>
      </w:r>
      <w:r w:rsidR="004128E1" w:rsidRPr="00CE0AEF">
        <w:rPr>
          <w:rFonts w:eastAsia="Times New Roman" w:cstheme="minorHAnsi"/>
          <w:sz w:val="24"/>
          <w:szCs w:val="24"/>
          <w:lang w:val="en-US" w:eastAsia="hu-HU"/>
        </w:rPr>
        <w:t xml:space="preserve"> users when their uploads are </w:t>
      </w:r>
      <w:r w:rsidR="004128E1" w:rsidRPr="00CE0AEF">
        <w:rPr>
          <w:rFonts w:eastAsia="Times New Roman" w:cstheme="minorHAnsi"/>
          <w:i/>
          <w:sz w:val="24"/>
          <w:szCs w:val="24"/>
          <w:lang w:val="en-US" w:eastAsia="hu-HU"/>
        </w:rPr>
        <w:t>blocked</w:t>
      </w:r>
      <w:r w:rsidR="004128E1" w:rsidRPr="00CE0AEF">
        <w:rPr>
          <w:rFonts w:eastAsia="Times New Roman" w:cstheme="minorHAnsi"/>
          <w:sz w:val="24"/>
          <w:szCs w:val="24"/>
          <w:lang w:val="en-US" w:eastAsia="hu-HU"/>
        </w:rPr>
        <w:t xml:space="preserve"> by OCSSPs in accordance with Article 17(4)(b) and (c)</w:t>
      </w:r>
      <w:r w:rsidR="007F1854" w:rsidRPr="00CE0AEF">
        <w:rPr>
          <w:rFonts w:eastAsia="Times New Roman" w:cstheme="minorHAnsi"/>
          <w:sz w:val="24"/>
          <w:szCs w:val="24"/>
          <w:lang w:val="en-US" w:eastAsia="hu-HU"/>
        </w:rPr>
        <w:t xml:space="preserve"> and (9)</w:t>
      </w:r>
      <w:r w:rsidR="004128E1" w:rsidRPr="00CE0AEF">
        <w:rPr>
          <w:rFonts w:eastAsia="Times New Roman" w:cstheme="minorHAnsi"/>
          <w:sz w:val="24"/>
          <w:szCs w:val="24"/>
          <w:lang w:val="en-US" w:eastAsia="hu-HU"/>
        </w:rPr>
        <w:t xml:space="preserve"> of the DSM Directive with a “pre-flagging” system where the protected content would be </w:t>
      </w:r>
      <w:r w:rsidR="007F1854" w:rsidRPr="00CE0AEF">
        <w:rPr>
          <w:rFonts w:eastAsia="Times New Roman" w:cstheme="minorHAnsi"/>
          <w:sz w:val="24"/>
          <w:szCs w:val="24"/>
          <w:lang w:val="en-US" w:eastAsia="hu-HU"/>
        </w:rPr>
        <w:t xml:space="preserve">already </w:t>
      </w:r>
      <w:r w:rsidR="004128E1" w:rsidRPr="00CE0AEF">
        <w:rPr>
          <w:rFonts w:eastAsia="Times New Roman" w:cstheme="minorHAnsi"/>
          <w:sz w:val="24"/>
          <w:szCs w:val="24"/>
          <w:lang w:val="en-US" w:eastAsia="hu-HU"/>
        </w:rPr>
        <w:t xml:space="preserve">made available </w:t>
      </w:r>
      <w:r w:rsidR="007466D1" w:rsidRPr="00CE0AEF">
        <w:rPr>
          <w:rFonts w:eastAsia="Times New Roman" w:cstheme="minorHAnsi"/>
          <w:sz w:val="24"/>
          <w:szCs w:val="24"/>
          <w:lang w:val="en-US" w:eastAsia="hu-HU"/>
        </w:rPr>
        <w:t>online</w:t>
      </w:r>
      <w:r w:rsidR="004128E1" w:rsidRPr="00CE0AEF">
        <w:rPr>
          <w:rFonts w:eastAsia="Times New Roman" w:cstheme="minorHAnsi"/>
          <w:sz w:val="24"/>
          <w:szCs w:val="24"/>
          <w:lang w:val="en-US" w:eastAsia="hu-HU"/>
        </w:rPr>
        <w:t xml:space="preserve"> </w:t>
      </w:r>
      <w:r w:rsidR="000D7BDD" w:rsidRPr="00CE0AEF">
        <w:rPr>
          <w:rFonts w:eastAsia="Times New Roman" w:cstheme="minorHAnsi"/>
          <w:sz w:val="24"/>
          <w:szCs w:val="24"/>
          <w:lang w:val="en-US" w:eastAsia="hu-HU"/>
        </w:rPr>
        <w:t xml:space="preserve">(contrary to </w:t>
      </w:r>
      <w:r w:rsidR="004128E1" w:rsidRPr="00CE0AEF">
        <w:rPr>
          <w:rFonts w:eastAsia="Times New Roman" w:cstheme="minorHAnsi"/>
          <w:sz w:val="24"/>
          <w:szCs w:val="24"/>
          <w:lang w:val="en-US" w:eastAsia="hu-HU"/>
        </w:rPr>
        <w:t>the rightholders</w:t>
      </w:r>
      <w:r w:rsidR="000D7BDD" w:rsidRPr="00CE0AEF">
        <w:rPr>
          <w:rFonts w:eastAsia="Times New Roman" w:cstheme="minorHAnsi"/>
          <w:sz w:val="24"/>
          <w:szCs w:val="24"/>
          <w:lang w:val="en-US" w:eastAsia="hu-HU"/>
        </w:rPr>
        <w:t xml:space="preserve"> instruction that they should not be</w:t>
      </w:r>
      <w:r w:rsidR="007466D1" w:rsidRPr="00CE0AEF">
        <w:rPr>
          <w:rFonts w:eastAsia="Times New Roman" w:cstheme="minorHAnsi"/>
          <w:sz w:val="24"/>
          <w:szCs w:val="24"/>
          <w:lang w:val="en-US" w:eastAsia="hu-HU"/>
        </w:rPr>
        <w:t xml:space="preserve"> made available</w:t>
      </w:r>
      <w:r w:rsidR="000D7BDD" w:rsidRPr="00CE0AEF">
        <w:rPr>
          <w:rFonts w:eastAsia="Times New Roman" w:cstheme="minorHAnsi"/>
          <w:sz w:val="24"/>
          <w:szCs w:val="24"/>
          <w:lang w:val="en-US" w:eastAsia="hu-HU"/>
        </w:rPr>
        <w:t>)</w:t>
      </w:r>
      <w:r w:rsidR="004128E1" w:rsidRPr="00CE0AEF">
        <w:rPr>
          <w:rFonts w:eastAsia="Times New Roman" w:cstheme="minorHAnsi"/>
          <w:sz w:val="24"/>
          <w:szCs w:val="24"/>
          <w:lang w:val="en-US" w:eastAsia="hu-HU"/>
        </w:rPr>
        <w:t xml:space="preserve"> was developed in the Recommendations of the anti-Article-13 (-turned-17) group of academics. </w:t>
      </w:r>
      <w:r w:rsidR="007466D1" w:rsidRPr="00CE0AEF">
        <w:rPr>
          <w:rFonts w:eastAsia="Times New Roman" w:cstheme="minorHAnsi"/>
          <w:sz w:val="24"/>
          <w:szCs w:val="24"/>
          <w:lang w:val="en-US" w:eastAsia="hu-HU"/>
        </w:rPr>
        <w:t>In t</w:t>
      </w:r>
      <w:r w:rsidR="004128E1" w:rsidRPr="00CE0AEF">
        <w:rPr>
          <w:rFonts w:eastAsia="Times New Roman" w:cstheme="minorHAnsi"/>
          <w:sz w:val="24"/>
          <w:szCs w:val="24"/>
          <w:lang w:val="en-US" w:eastAsia="hu-HU"/>
        </w:rPr>
        <w:t xml:space="preserve">he above-mentioned ALAI opinion </w:t>
      </w:r>
      <w:r w:rsidR="00B26489" w:rsidRPr="00CE0AEF">
        <w:rPr>
          <w:rFonts w:eastAsia="Times New Roman" w:cstheme="minorHAnsi"/>
          <w:sz w:val="24"/>
          <w:szCs w:val="24"/>
          <w:lang w:val="en-US" w:eastAsia="hu-HU"/>
        </w:rPr>
        <w:t xml:space="preserve">it </w:t>
      </w:r>
      <w:r w:rsidR="004128E1" w:rsidRPr="00CE0AEF">
        <w:rPr>
          <w:rFonts w:eastAsia="Times New Roman" w:cstheme="minorHAnsi"/>
          <w:sz w:val="24"/>
          <w:szCs w:val="24"/>
          <w:lang w:val="en-US" w:eastAsia="hu-HU"/>
        </w:rPr>
        <w:t>has pointed out why such a system would be in conflict with the provisions and the very objective of Article 17.</w:t>
      </w:r>
      <w:r w:rsidR="00F13D09" w:rsidRPr="00CE0AEF">
        <w:rPr>
          <w:rStyle w:val="Lbjegyzet-hivatkozs"/>
          <w:rFonts w:eastAsia="Times New Roman" w:cstheme="minorHAnsi"/>
          <w:sz w:val="24"/>
          <w:szCs w:val="24"/>
          <w:lang w:val="en-US" w:eastAsia="hu-HU"/>
        </w:rPr>
        <w:footnoteReference w:id="21"/>
      </w:r>
      <w:r w:rsidR="004128E1" w:rsidRPr="00CE0AEF">
        <w:rPr>
          <w:rFonts w:eastAsia="Times New Roman" w:cstheme="minorHAnsi"/>
          <w:sz w:val="24"/>
          <w:szCs w:val="24"/>
          <w:lang w:val="en-US" w:eastAsia="hu-HU"/>
        </w:rPr>
        <w:t xml:space="preserve"> In my paper uploaded on my </w:t>
      </w:r>
      <w:hyperlink r:id="rId9" w:history="1">
        <w:r w:rsidR="004128E1" w:rsidRPr="00CE0AEF">
          <w:rPr>
            <w:rStyle w:val="Hiperhivatkozs"/>
            <w:rFonts w:eastAsia="Times New Roman" w:cstheme="minorHAnsi"/>
            <w:color w:val="auto"/>
            <w:sz w:val="24"/>
            <w:szCs w:val="24"/>
            <w:u w:val="none"/>
            <w:lang w:val="en-US" w:eastAsia="hu-HU"/>
          </w:rPr>
          <w:t>www.copyrightseesaw.net</w:t>
        </w:r>
      </w:hyperlink>
      <w:r w:rsidR="004128E1" w:rsidRPr="00CE0AEF">
        <w:rPr>
          <w:rFonts w:eastAsia="Times New Roman" w:cstheme="minorHAnsi"/>
          <w:sz w:val="24"/>
          <w:szCs w:val="24"/>
          <w:lang w:val="en-US" w:eastAsia="hu-HU"/>
        </w:rPr>
        <w:t xml:space="preserve"> website, I </w:t>
      </w:r>
      <w:r w:rsidR="007F1854" w:rsidRPr="00CE0AEF">
        <w:rPr>
          <w:rFonts w:eastAsia="Times New Roman" w:cstheme="minorHAnsi"/>
          <w:sz w:val="24"/>
          <w:szCs w:val="24"/>
          <w:lang w:val="en-US" w:eastAsia="hu-HU"/>
        </w:rPr>
        <w:t xml:space="preserve">have </w:t>
      </w:r>
      <w:r w:rsidR="004128E1" w:rsidRPr="00CE0AEF">
        <w:rPr>
          <w:rFonts w:eastAsia="Times New Roman" w:cstheme="minorHAnsi"/>
          <w:sz w:val="24"/>
          <w:szCs w:val="24"/>
          <w:lang w:val="en-US" w:eastAsia="hu-HU"/>
        </w:rPr>
        <w:t>also present</w:t>
      </w:r>
      <w:r w:rsidR="007F1854" w:rsidRPr="00CE0AEF">
        <w:rPr>
          <w:rFonts w:eastAsia="Times New Roman" w:cstheme="minorHAnsi"/>
          <w:sz w:val="24"/>
          <w:szCs w:val="24"/>
          <w:lang w:val="en-US" w:eastAsia="hu-HU"/>
        </w:rPr>
        <w:t>ed</w:t>
      </w:r>
      <w:r w:rsidR="004128E1" w:rsidRPr="00CE0AEF">
        <w:rPr>
          <w:rFonts w:eastAsia="Times New Roman" w:cstheme="minorHAnsi"/>
          <w:sz w:val="24"/>
          <w:szCs w:val="24"/>
          <w:lang w:val="en-US" w:eastAsia="hu-HU"/>
        </w:rPr>
        <w:t xml:space="preserve"> the reasons in detail why</w:t>
      </w:r>
      <w:r w:rsidR="000D7BDD" w:rsidRPr="00CE0AEF">
        <w:rPr>
          <w:rFonts w:eastAsia="Times New Roman" w:cstheme="minorHAnsi"/>
          <w:sz w:val="24"/>
          <w:szCs w:val="24"/>
          <w:lang w:val="en-US" w:eastAsia="hu-HU"/>
        </w:rPr>
        <w:t>, in my view,</w:t>
      </w:r>
      <w:r w:rsidR="004128E1" w:rsidRPr="00CE0AEF">
        <w:rPr>
          <w:rFonts w:eastAsia="Times New Roman" w:cstheme="minorHAnsi"/>
          <w:sz w:val="24"/>
          <w:szCs w:val="24"/>
          <w:lang w:val="en-US" w:eastAsia="hu-HU"/>
        </w:rPr>
        <w:t xml:space="preserve"> this is the case.</w:t>
      </w:r>
      <w:r w:rsidR="00F13D09" w:rsidRPr="00CE0AEF">
        <w:rPr>
          <w:rStyle w:val="Lbjegyzet-hivatkozs"/>
          <w:rFonts w:eastAsia="Times New Roman" w:cstheme="minorHAnsi"/>
          <w:sz w:val="24"/>
          <w:szCs w:val="24"/>
          <w:lang w:val="en-US" w:eastAsia="hu-HU"/>
        </w:rPr>
        <w:footnoteReference w:id="22"/>
      </w:r>
      <w:r w:rsidR="004128E1" w:rsidRPr="00CE0AEF">
        <w:rPr>
          <w:rFonts w:eastAsia="Times New Roman" w:cstheme="minorHAnsi"/>
          <w:sz w:val="24"/>
          <w:szCs w:val="24"/>
          <w:lang w:val="en-US" w:eastAsia="hu-HU"/>
        </w:rPr>
        <w:t xml:space="preserve"> Thus, I do not re</w:t>
      </w:r>
      <w:r w:rsidR="00F13D09" w:rsidRPr="00CE0AEF">
        <w:rPr>
          <w:rFonts w:eastAsia="Times New Roman" w:cstheme="minorHAnsi"/>
          <w:sz w:val="24"/>
          <w:szCs w:val="24"/>
          <w:lang w:val="en-US" w:eastAsia="hu-HU"/>
        </w:rPr>
        <w:t>hearse a</w:t>
      </w:r>
      <w:r w:rsidR="004128E1" w:rsidRPr="00CE0AEF">
        <w:rPr>
          <w:rFonts w:eastAsia="Times New Roman" w:cstheme="minorHAnsi"/>
          <w:sz w:val="24"/>
          <w:szCs w:val="24"/>
          <w:lang w:val="en-US" w:eastAsia="hu-HU"/>
        </w:rPr>
        <w:t>ll th</w:t>
      </w:r>
      <w:r w:rsidR="007F1854" w:rsidRPr="00CE0AEF">
        <w:rPr>
          <w:rFonts w:eastAsia="Times New Roman" w:cstheme="minorHAnsi"/>
          <w:sz w:val="24"/>
          <w:szCs w:val="24"/>
          <w:lang w:val="en-US" w:eastAsia="hu-HU"/>
        </w:rPr>
        <w:t xml:space="preserve">e arguments and counter-arguments </w:t>
      </w:r>
      <w:r w:rsidR="004128E1" w:rsidRPr="00CE0AEF">
        <w:rPr>
          <w:rFonts w:eastAsia="Times New Roman" w:cstheme="minorHAnsi"/>
          <w:sz w:val="24"/>
          <w:szCs w:val="24"/>
          <w:lang w:val="en-US" w:eastAsia="hu-HU"/>
        </w:rPr>
        <w:t xml:space="preserve">here. I only note that the Discussion Draft has included provisions on this “pre-flagging” mechanism in an even more extreme manner than the way it was suggested in the Recommendations. For example, it would allow the making available </w:t>
      </w:r>
      <w:r w:rsidR="00B26489" w:rsidRPr="00CE0AEF">
        <w:rPr>
          <w:rFonts w:eastAsia="Times New Roman" w:cstheme="minorHAnsi"/>
          <w:sz w:val="24"/>
          <w:szCs w:val="24"/>
          <w:lang w:val="en-US" w:eastAsia="hu-HU"/>
        </w:rPr>
        <w:t xml:space="preserve">to the public </w:t>
      </w:r>
      <w:r w:rsidR="00F13D09" w:rsidRPr="00CE0AEF">
        <w:rPr>
          <w:rFonts w:eastAsia="Times New Roman" w:cstheme="minorHAnsi"/>
          <w:sz w:val="24"/>
          <w:szCs w:val="24"/>
          <w:lang w:val="en-US" w:eastAsia="hu-HU"/>
        </w:rPr>
        <w:t xml:space="preserve">of </w:t>
      </w:r>
      <w:r w:rsidR="007F1854" w:rsidRPr="00CE0AEF">
        <w:rPr>
          <w:rFonts w:eastAsia="Times New Roman" w:cstheme="minorHAnsi"/>
          <w:sz w:val="24"/>
          <w:szCs w:val="24"/>
          <w:lang w:val="en-US" w:eastAsia="hu-HU"/>
        </w:rPr>
        <w:t>any content t</w:t>
      </w:r>
      <w:r w:rsidR="004128E1" w:rsidRPr="00CE0AEF">
        <w:rPr>
          <w:rFonts w:eastAsia="Times New Roman" w:cstheme="minorHAnsi"/>
          <w:sz w:val="24"/>
          <w:szCs w:val="24"/>
          <w:lang w:val="en-US" w:eastAsia="hu-HU"/>
        </w:rPr>
        <w:t xml:space="preserve">hat </w:t>
      </w:r>
      <w:r w:rsidR="00F13D09" w:rsidRPr="00CE0AEF">
        <w:rPr>
          <w:rFonts w:eastAsia="Times New Roman" w:cstheme="minorHAnsi"/>
          <w:sz w:val="24"/>
          <w:szCs w:val="24"/>
          <w:lang w:val="en-US" w:eastAsia="hu-HU"/>
        </w:rPr>
        <w:t xml:space="preserve">would </w:t>
      </w:r>
      <w:r w:rsidR="004128E1" w:rsidRPr="00CE0AEF">
        <w:rPr>
          <w:rFonts w:eastAsia="Times New Roman" w:cstheme="minorHAnsi"/>
          <w:sz w:val="24"/>
          <w:szCs w:val="24"/>
          <w:lang w:val="en-US" w:eastAsia="hu-HU"/>
        </w:rPr>
        <w:t xml:space="preserve">be incorrectly </w:t>
      </w:r>
      <w:r w:rsidR="007F1854" w:rsidRPr="00CE0AEF">
        <w:rPr>
          <w:rFonts w:eastAsia="Times New Roman" w:cstheme="minorHAnsi"/>
          <w:sz w:val="24"/>
          <w:szCs w:val="24"/>
          <w:lang w:val="en-US" w:eastAsia="hu-HU"/>
        </w:rPr>
        <w:t xml:space="preserve">(but just not “obviously” incorrectly) </w:t>
      </w:r>
      <w:r w:rsidR="004128E1" w:rsidRPr="00CE0AEF">
        <w:rPr>
          <w:rFonts w:eastAsia="Times New Roman" w:cstheme="minorHAnsi"/>
          <w:sz w:val="24"/>
          <w:szCs w:val="24"/>
          <w:lang w:val="en-US" w:eastAsia="hu-HU"/>
        </w:rPr>
        <w:t>“pre-flagged” as covered by exceptions (</w:t>
      </w:r>
      <w:r w:rsidR="000D7BDD" w:rsidRPr="00CE0AEF">
        <w:rPr>
          <w:rFonts w:eastAsia="Times New Roman" w:cstheme="minorHAnsi"/>
          <w:i/>
          <w:sz w:val="24"/>
          <w:szCs w:val="24"/>
          <w:lang w:val="en-US" w:eastAsia="hu-HU"/>
        </w:rPr>
        <w:t xml:space="preserve">see </w:t>
      </w:r>
      <w:r w:rsidR="004128E1" w:rsidRPr="00CE0AEF">
        <w:rPr>
          <w:rFonts w:eastAsia="Times New Roman" w:cstheme="minorHAnsi"/>
          <w:sz w:val="24"/>
          <w:szCs w:val="24"/>
          <w:lang w:val="en-US" w:eastAsia="hu-HU"/>
        </w:rPr>
        <w:t>§ 8(2)</w:t>
      </w:r>
      <w:r w:rsidR="000D7BDD" w:rsidRPr="00CE0AEF">
        <w:rPr>
          <w:rFonts w:eastAsia="Times New Roman" w:cstheme="minorHAnsi"/>
          <w:sz w:val="24"/>
          <w:szCs w:val="24"/>
          <w:lang w:val="en-US" w:eastAsia="hu-HU"/>
        </w:rPr>
        <w:t xml:space="preserve"> of the Draft</w:t>
      </w:r>
      <w:r w:rsidR="004128E1" w:rsidRPr="00CE0AEF">
        <w:rPr>
          <w:rFonts w:eastAsia="Times New Roman" w:cstheme="minorHAnsi"/>
          <w:sz w:val="24"/>
          <w:szCs w:val="24"/>
          <w:lang w:val="en-US" w:eastAsia="hu-HU"/>
        </w:rPr>
        <w:t>)</w:t>
      </w:r>
      <w:r w:rsidR="00B26489" w:rsidRPr="00CE0AEF">
        <w:rPr>
          <w:rFonts w:eastAsia="Times New Roman" w:cstheme="minorHAnsi"/>
          <w:sz w:val="24"/>
          <w:szCs w:val="24"/>
          <w:lang w:val="en-US" w:eastAsia="hu-HU"/>
        </w:rPr>
        <w:t xml:space="preserve">; it would </w:t>
      </w:r>
      <w:r w:rsidR="004128E1" w:rsidRPr="00CE0AEF">
        <w:rPr>
          <w:rFonts w:eastAsia="Times New Roman" w:cstheme="minorHAnsi"/>
          <w:sz w:val="24"/>
          <w:szCs w:val="24"/>
          <w:lang w:val="en-US" w:eastAsia="hu-HU"/>
        </w:rPr>
        <w:t xml:space="preserve">available </w:t>
      </w:r>
      <w:r w:rsidR="00B26489" w:rsidRPr="00CE0AEF">
        <w:rPr>
          <w:rFonts w:eastAsia="Times New Roman" w:cstheme="minorHAnsi"/>
          <w:sz w:val="24"/>
          <w:szCs w:val="24"/>
          <w:lang w:val="en-US" w:eastAsia="hu-HU"/>
        </w:rPr>
        <w:t xml:space="preserve">to the Internet population </w:t>
      </w:r>
      <w:r w:rsidR="004128E1" w:rsidRPr="00CE0AEF">
        <w:rPr>
          <w:rFonts w:eastAsia="Times New Roman" w:cstheme="minorHAnsi"/>
          <w:sz w:val="24"/>
          <w:szCs w:val="24"/>
          <w:lang w:val="en-US" w:eastAsia="hu-HU"/>
        </w:rPr>
        <w:t xml:space="preserve">during a procedure </w:t>
      </w:r>
      <w:r w:rsidR="00F13D09" w:rsidRPr="00CE0AEF">
        <w:rPr>
          <w:rFonts w:eastAsia="Times New Roman" w:cstheme="minorHAnsi"/>
          <w:sz w:val="24"/>
          <w:szCs w:val="24"/>
          <w:lang w:val="en-US" w:eastAsia="hu-HU"/>
        </w:rPr>
        <w:t>that</w:t>
      </w:r>
      <w:r w:rsidR="004128E1" w:rsidRPr="00CE0AEF">
        <w:rPr>
          <w:rFonts w:eastAsia="Times New Roman" w:cstheme="minorHAnsi"/>
          <w:sz w:val="24"/>
          <w:szCs w:val="24"/>
          <w:lang w:val="en-US" w:eastAsia="hu-HU"/>
        </w:rPr>
        <w:t xml:space="preserve"> would not be much more effective than a mere notice-and-take down system; it would define “obviously incorrect” uploads </w:t>
      </w:r>
      <w:r w:rsidR="00B26489" w:rsidRPr="00CE0AEF">
        <w:rPr>
          <w:rFonts w:eastAsia="Times New Roman" w:cstheme="minorHAnsi"/>
          <w:sz w:val="24"/>
          <w:szCs w:val="24"/>
          <w:lang w:val="en-US" w:eastAsia="hu-HU"/>
        </w:rPr>
        <w:t xml:space="preserve">that it would cover more </w:t>
      </w:r>
      <w:r w:rsidR="004128E1" w:rsidRPr="00CE0AEF">
        <w:rPr>
          <w:rFonts w:eastAsia="Times New Roman" w:cstheme="minorHAnsi"/>
          <w:sz w:val="24"/>
          <w:szCs w:val="24"/>
          <w:lang w:val="en-US" w:eastAsia="hu-HU"/>
        </w:rPr>
        <w:t>than 90% of the work or other protected production were concerned</w:t>
      </w:r>
      <w:r w:rsidR="007F1854" w:rsidRPr="00CE0AEF">
        <w:rPr>
          <w:rFonts w:eastAsia="Times New Roman" w:cstheme="minorHAnsi"/>
          <w:sz w:val="24"/>
          <w:szCs w:val="24"/>
          <w:lang w:val="en-US" w:eastAsia="hu-HU"/>
        </w:rPr>
        <w:t xml:space="preserve">, without any differentiation </w:t>
      </w:r>
      <w:r w:rsidR="00B26489" w:rsidRPr="00CE0AEF">
        <w:rPr>
          <w:rFonts w:eastAsia="Times New Roman" w:cstheme="minorHAnsi"/>
          <w:sz w:val="24"/>
          <w:szCs w:val="24"/>
          <w:lang w:val="en-US" w:eastAsia="hu-HU"/>
        </w:rPr>
        <w:t xml:space="preserve"> </w:t>
      </w:r>
      <w:r w:rsidR="007F1854" w:rsidRPr="00CE0AEF">
        <w:rPr>
          <w:rFonts w:eastAsia="Times New Roman" w:cstheme="minorHAnsi"/>
          <w:sz w:val="24"/>
          <w:szCs w:val="24"/>
          <w:lang w:val="en-US" w:eastAsia="hu-HU"/>
        </w:rPr>
        <w:t>(apart from “individual images”) between the various categories of protected materials</w:t>
      </w:r>
      <w:r w:rsidR="00B26489" w:rsidRPr="00CE0AEF">
        <w:rPr>
          <w:rFonts w:eastAsia="Times New Roman" w:cstheme="minorHAnsi"/>
          <w:sz w:val="24"/>
          <w:szCs w:val="24"/>
          <w:lang w:val="en-US" w:eastAsia="hu-HU"/>
        </w:rPr>
        <w:t xml:space="preserve"> and the nature of the possible exception </w:t>
      </w:r>
      <w:r w:rsidR="004128E1" w:rsidRPr="00CE0AEF">
        <w:rPr>
          <w:rFonts w:eastAsia="Times New Roman" w:cstheme="minorHAnsi"/>
          <w:sz w:val="24"/>
          <w:szCs w:val="24"/>
          <w:lang w:val="en-US" w:eastAsia="hu-HU"/>
        </w:rPr>
        <w:t>(</w:t>
      </w:r>
      <w:r w:rsidR="000D7BDD" w:rsidRPr="00CE0AEF">
        <w:rPr>
          <w:rFonts w:eastAsia="Times New Roman" w:cstheme="minorHAnsi"/>
          <w:i/>
          <w:sz w:val="24"/>
          <w:szCs w:val="24"/>
          <w:lang w:val="en-US" w:eastAsia="hu-HU"/>
        </w:rPr>
        <w:t>see</w:t>
      </w:r>
      <w:r w:rsidR="000D7BDD" w:rsidRPr="00CE0AEF">
        <w:rPr>
          <w:rFonts w:eastAsia="Times New Roman" w:cstheme="minorHAnsi"/>
          <w:sz w:val="24"/>
          <w:szCs w:val="24"/>
          <w:lang w:val="en-US" w:eastAsia="hu-HU"/>
        </w:rPr>
        <w:t xml:space="preserve"> </w:t>
      </w:r>
      <w:r w:rsidR="004128E1" w:rsidRPr="00CE0AEF">
        <w:rPr>
          <w:rFonts w:eastAsia="Times New Roman" w:cstheme="minorHAnsi"/>
          <w:sz w:val="24"/>
          <w:szCs w:val="24"/>
          <w:lang w:val="en-US" w:eastAsia="hu-HU"/>
        </w:rPr>
        <w:t>§ 12</w:t>
      </w:r>
      <w:r w:rsidR="000D7BDD" w:rsidRPr="00CE0AEF">
        <w:rPr>
          <w:rFonts w:eastAsia="Times New Roman" w:cstheme="minorHAnsi"/>
          <w:sz w:val="24"/>
          <w:szCs w:val="24"/>
          <w:lang w:val="en-US" w:eastAsia="hu-HU"/>
        </w:rPr>
        <w:t xml:space="preserve"> of the Draft</w:t>
      </w:r>
      <w:r w:rsidR="004128E1" w:rsidRPr="00CE0AEF">
        <w:rPr>
          <w:rFonts w:eastAsia="Times New Roman" w:cstheme="minorHAnsi"/>
          <w:sz w:val="24"/>
          <w:szCs w:val="24"/>
          <w:lang w:val="en-US" w:eastAsia="hu-HU"/>
        </w:rPr>
        <w:t>) which, in the case of a film or a novel (</w:t>
      </w:r>
      <w:r w:rsidR="00B26489" w:rsidRPr="00CE0AEF">
        <w:rPr>
          <w:rFonts w:eastAsia="Times New Roman" w:cstheme="minorHAnsi"/>
          <w:sz w:val="24"/>
          <w:szCs w:val="24"/>
          <w:lang w:val="en-US" w:eastAsia="hu-HU"/>
        </w:rPr>
        <w:t xml:space="preserve">for example, to be used for </w:t>
      </w:r>
      <w:r w:rsidR="004128E1" w:rsidRPr="00CE0AEF">
        <w:rPr>
          <w:rFonts w:eastAsia="Times New Roman" w:cstheme="minorHAnsi"/>
          <w:sz w:val="24"/>
          <w:szCs w:val="24"/>
          <w:lang w:val="en-US" w:eastAsia="hu-HU"/>
        </w:rPr>
        <w:t xml:space="preserve">quotation </w:t>
      </w:r>
      <w:r w:rsidR="00B26489" w:rsidRPr="00CE0AEF">
        <w:rPr>
          <w:rFonts w:eastAsia="Times New Roman" w:cstheme="minorHAnsi"/>
          <w:sz w:val="24"/>
          <w:szCs w:val="24"/>
          <w:lang w:val="en-US" w:eastAsia="hu-HU"/>
        </w:rPr>
        <w:t>or</w:t>
      </w:r>
      <w:r w:rsidR="004128E1" w:rsidRPr="00CE0AEF">
        <w:rPr>
          <w:rFonts w:eastAsia="Times New Roman" w:cstheme="minorHAnsi"/>
          <w:sz w:val="24"/>
          <w:szCs w:val="24"/>
          <w:lang w:val="en-US" w:eastAsia="hu-HU"/>
        </w:rPr>
        <w:t xml:space="preserve"> parody) would not be a real limitation; and </w:t>
      </w:r>
      <w:r w:rsidR="00F13D09" w:rsidRPr="00CE0AEF">
        <w:rPr>
          <w:rFonts w:eastAsia="Times New Roman" w:cstheme="minorHAnsi"/>
          <w:sz w:val="24"/>
          <w:szCs w:val="24"/>
          <w:lang w:val="en-US" w:eastAsia="hu-HU"/>
        </w:rPr>
        <w:t xml:space="preserve">the Draft </w:t>
      </w:r>
      <w:r w:rsidR="004128E1" w:rsidRPr="00CE0AEF">
        <w:rPr>
          <w:rFonts w:eastAsia="Times New Roman" w:cstheme="minorHAnsi"/>
          <w:sz w:val="24"/>
          <w:szCs w:val="24"/>
          <w:lang w:val="en-US" w:eastAsia="hu-HU"/>
        </w:rPr>
        <w:t xml:space="preserve">would even exempt the OCSSPs along with their users (who together are interested in as free access </w:t>
      </w:r>
      <w:r w:rsidR="007F1854" w:rsidRPr="00CE0AEF">
        <w:rPr>
          <w:rFonts w:eastAsia="Times New Roman" w:cstheme="minorHAnsi"/>
          <w:sz w:val="24"/>
          <w:szCs w:val="24"/>
          <w:lang w:val="en-US" w:eastAsia="hu-HU"/>
        </w:rPr>
        <w:t xml:space="preserve">to works and objects of related rights irrespective </w:t>
      </w:r>
      <w:r w:rsidR="004128E1" w:rsidRPr="00CE0AEF">
        <w:rPr>
          <w:rFonts w:eastAsia="Times New Roman" w:cstheme="minorHAnsi"/>
          <w:sz w:val="24"/>
          <w:szCs w:val="24"/>
          <w:lang w:val="en-US" w:eastAsia="hu-HU"/>
        </w:rPr>
        <w:t>of whether or not finally infringement</w:t>
      </w:r>
      <w:r w:rsidR="0082626E" w:rsidRPr="00CE0AEF">
        <w:rPr>
          <w:rFonts w:eastAsia="Times New Roman" w:cstheme="minorHAnsi"/>
          <w:sz w:val="24"/>
          <w:szCs w:val="24"/>
          <w:lang w:val="en-US" w:eastAsia="hu-HU"/>
        </w:rPr>
        <w:t>s</w:t>
      </w:r>
      <w:r w:rsidR="004128E1" w:rsidRPr="00CE0AEF">
        <w:rPr>
          <w:rFonts w:eastAsia="Times New Roman" w:cstheme="minorHAnsi"/>
          <w:sz w:val="24"/>
          <w:szCs w:val="24"/>
          <w:lang w:val="en-US" w:eastAsia="hu-HU"/>
        </w:rPr>
        <w:t xml:space="preserve"> would be proved) from any liability as long as the complaint and redress mechanism to be made available under the Discussion Draft </w:t>
      </w:r>
      <w:r w:rsidR="000D7BDD" w:rsidRPr="00CE0AEF">
        <w:rPr>
          <w:rFonts w:eastAsia="Times New Roman" w:cstheme="minorHAnsi"/>
          <w:sz w:val="24"/>
          <w:szCs w:val="24"/>
          <w:lang w:val="en-US" w:eastAsia="hu-HU"/>
        </w:rPr>
        <w:t xml:space="preserve">to the rightholders </w:t>
      </w:r>
      <w:r w:rsidR="00F13D09" w:rsidRPr="00CE0AEF">
        <w:rPr>
          <w:rFonts w:eastAsia="Times New Roman" w:cstheme="minorHAnsi"/>
          <w:sz w:val="24"/>
          <w:szCs w:val="24"/>
          <w:lang w:val="en-US" w:eastAsia="hu-HU"/>
        </w:rPr>
        <w:t xml:space="preserve">is not completed finally with </w:t>
      </w:r>
      <w:r w:rsidR="00B26489" w:rsidRPr="00CE0AEF">
        <w:rPr>
          <w:rFonts w:eastAsia="Times New Roman" w:cstheme="minorHAnsi"/>
          <w:sz w:val="24"/>
          <w:szCs w:val="24"/>
          <w:lang w:val="en-US" w:eastAsia="hu-HU"/>
        </w:rPr>
        <w:t xml:space="preserve">a </w:t>
      </w:r>
      <w:r w:rsidR="004128E1" w:rsidRPr="00CE0AEF">
        <w:rPr>
          <w:rFonts w:eastAsia="Times New Roman" w:cstheme="minorHAnsi"/>
          <w:sz w:val="24"/>
          <w:szCs w:val="24"/>
          <w:lang w:val="en-US" w:eastAsia="hu-HU"/>
        </w:rPr>
        <w:t>finding that the uploads are infringing (</w:t>
      </w:r>
      <w:r w:rsidR="000D7BDD" w:rsidRPr="00CE0AEF">
        <w:rPr>
          <w:rFonts w:eastAsia="Times New Roman" w:cstheme="minorHAnsi"/>
          <w:i/>
          <w:sz w:val="24"/>
          <w:szCs w:val="24"/>
          <w:lang w:val="en-US" w:eastAsia="hu-HU"/>
        </w:rPr>
        <w:t>see</w:t>
      </w:r>
      <w:r w:rsidR="000D7BDD" w:rsidRPr="00CE0AEF">
        <w:rPr>
          <w:rFonts w:eastAsia="Times New Roman" w:cstheme="minorHAnsi"/>
          <w:sz w:val="24"/>
          <w:szCs w:val="24"/>
          <w:lang w:val="en-US" w:eastAsia="hu-HU"/>
        </w:rPr>
        <w:t xml:space="preserve"> </w:t>
      </w:r>
      <w:r w:rsidR="004128E1" w:rsidRPr="00CE0AEF">
        <w:rPr>
          <w:rFonts w:eastAsia="Times New Roman" w:cstheme="minorHAnsi"/>
          <w:sz w:val="24"/>
          <w:szCs w:val="24"/>
          <w:lang w:val="en-US" w:eastAsia="hu-HU"/>
        </w:rPr>
        <w:t xml:space="preserve">§ 16).         </w:t>
      </w:r>
    </w:p>
    <w:p w:rsidR="00C95A12" w:rsidRPr="00CE0AEF" w:rsidRDefault="004128E1" w:rsidP="004128E1">
      <w:pPr>
        <w:spacing w:before="100" w:beforeAutospacing="1" w:after="100" w:afterAutospacing="1"/>
        <w:jc w:val="both"/>
        <w:rPr>
          <w:rFonts w:eastAsia="Times New Roman" w:cstheme="minorHAnsi"/>
          <w:sz w:val="24"/>
          <w:szCs w:val="24"/>
          <w:lang w:val="en-US" w:eastAsia="hu-HU"/>
        </w:rPr>
      </w:pPr>
      <w:r w:rsidRPr="00CE0AEF">
        <w:rPr>
          <w:rFonts w:eastAsia="Times New Roman" w:cstheme="minorHAnsi"/>
          <w:sz w:val="24"/>
          <w:szCs w:val="24"/>
          <w:lang w:val="en-US" w:eastAsia="hu-HU"/>
        </w:rPr>
        <w:t xml:space="preserve">   </w:t>
      </w:r>
      <w:r w:rsidR="0090097B"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This mechanism</w:t>
      </w:r>
      <w:r w:rsidR="00B26489" w:rsidRPr="00CE0AEF">
        <w:rPr>
          <w:rFonts w:eastAsia="Times New Roman" w:cstheme="minorHAnsi"/>
          <w:sz w:val="24"/>
          <w:szCs w:val="24"/>
          <w:lang w:val="en-US" w:eastAsia="hu-HU"/>
        </w:rPr>
        <w:t xml:space="preserve"> – </w:t>
      </w:r>
      <w:r w:rsidRPr="00CE0AEF">
        <w:rPr>
          <w:rFonts w:eastAsia="Times New Roman" w:cstheme="minorHAnsi"/>
          <w:sz w:val="24"/>
          <w:szCs w:val="24"/>
          <w:lang w:val="en-US" w:eastAsia="hu-HU"/>
        </w:rPr>
        <w:t>which would be the exact opposite of what is foreseen in Article 17</w:t>
      </w:r>
      <w:r w:rsidR="00B26489" w:rsidRPr="00CE0AEF">
        <w:rPr>
          <w:rFonts w:eastAsia="Times New Roman" w:cstheme="minorHAnsi"/>
          <w:sz w:val="24"/>
          <w:szCs w:val="24"/>
          <w:lang w:val="en-US" w:eastAsia="hu-HU"/>
        </w:rPr>
        <w:t xml:space="preserve">(9) of the Directive – </w:t>
      </w:r>
      <w:r w:rsidRPr="00CE0AEF">
        <w:rPr>
          <w:rFonts w:eastAsia="Times New Roman" w:cstheme="minorHAnsi"/>
          <w:sz w:val="24"/>
          <w:szCs w:val="24"/>
          <w:lang w:val="en-US" w:eastAsia="hu-HU"/>
        </w:rPr>
        <w:t xml:space="preserve">would also be in </w:t>
      </w:r>
      <w:r w:rsidR="00514F2E" w:rsidRPr="00CE0AEF">
        <w:rPr>
          <w:rFonts w:eastAsia="Times New Roman" w:cstheme="minorHAnsi"/>
          <w:sz w:val="24"/>
          <w:szCs w:val="24"/>
          <w:lang w:val="en-US" w:eastAsia="hu-HU"/>
        </w:rPr>
        <w:t xml:space="preserve">serious </w:t>
      </w:r>
      <w:r w:rsidRPr="00CE0AEF">
        <w:rPr>
          <w:rFonts w:eastAsia="Times New Roman" w:cstheme="minorHAnsi"/>
          <w:sz w:val="24"/>
          <w:szCs w:val="24"/>
          <w:lang w:val="en-US" w:eastAsia="hu-HU"/>
        </w:rPr>
        <w:t xml:space="preserve">conflict with the principle of proportionality and reasonableness. </w:t>
      </w:r>
      <w:r w:rsidR="000D7BDD" w:rsidRPr="00CE0AEF">
        <w:rPr>
          <w:rFonts w:eastAsia="Times New Roman" w:cstheme="minorHAnsi"/>
          <w:sz w:val="24"/>
          <w:szCs w:val="24"/>
          <w:lang w:val="en-US" w:eastAsia="hu-HU"/>
        </w:rPr>
        <w:t xml:space="preserve">It </w:t>
      </w:r>
      <w:r w:rsidRPr="00CE0AEF">
        <w:rPr>
          <w:rFonts w:eastAsia="Times New Roman" w:cstheme="minorHAnsi"/>
          <w:sz w:val="24"/>
          <w:szCs w:val="24"/>
          <w:lang w:val="en-US" w:eastAsia="hu-HU"/>
        </w:rPr>
        <w:t xml:space="preserve">would be so because what should be compared is, for example, </w:t>
      </w:r>
      <w:r w:rsidR="00514F2E" w:rsidRPr="00CE0AEF">
        <w:rPr>
          <w:rFonts w:eastAsia="Times New Roman" w:cstheme="minorHAnsi"/>
          <w:sz w:val="24"/>
          <w:szCs w:val="24"/>
          <w:lang w:val="en-US" w:eastAsia="hu-HU"/>
        </w:rPr>
        <w:t xml:space="preserve">on the one hand, </w:t>
      </w:r>
      <w:r w:rsidRPr="00CE0AEF">
        <w:rPr>
          <w:rFonts w:eastAsia="Times New Roman" w:cstheme="minorHAnsi"/>
          <w:sz w:val="24"/>
          <w:szCs w:val="24"/>
          <w:lang w:val="en-US" w:eastAsia="hu-HU"/>
        </w:rPr>
        <w:t>a possible one-day delay of uploading a lawful parody as the result of an effective and expeditious complaint and redress mechanism available for users as foreseen in Article 17</w:t>
      </w:r>
      <w:r w:rsidR="0082626E" w:rsidRPr="00CE0AEF">
        <w:rPr>
          <w:rFonts w:eastAsia="Times New Roman" w:cstheme="minorHAnsi"/>
          <w:sz w:val="24"/>
          <w:szCs w:val="24"/>
          <w:lang w:val="en-US" w:eastAsia="hu-HU"/>
        </w:rPr>
        <w:t>(9)</w:t>
      </w:r>
      <w:r w:rsidRPr="00CE0AEF">
        <w:rPr>
          <w:rFonts w:eastAsia="Times New Roman" w:cstheme="minorHAnsi"/>
          <w:sz w:val="24"/>
          <w:szCs w:val="24"/>
          <w:lang w:val="en-US" w:eastAsia="hu-HU"/>
        </w:rPr>
        <w:t xml:space="preserve"> which would </w:t>
      </w:r>
      <w:r w:rsidR="00514F2E" w:rsidRPr="00CE0AEF">
        <w:rPr>
          <w:rFonts w:eastAsia="Times New Roman" w:cstheme="minorHAnsi"/>
          <w:sz w:val="24"/>
          <w:szCs w:val="24"/>
          <w:lang w:val="en-US" w:eastAsia="hu-HU"/>
        </w:rPr>
        <w:t xml:space="preserve">hardly </w:t>
      </w:r>
      <w:r w:rsidRPr="00CE0AEF">
        <w:rPr>
          <w:rFonts w:eastAsia="Times New Roman" w:cstheme="minorHAnsi"/>
          <w:sz w:val="24"/>
          <w:szCs w:val="24"/>
          <w:lang w:val="en-US" w:eastAsia="hu-HU"/>
        </w:rPr>
        <w:t xml:space="preserve">cause any </w:t>
      </w:r>
      <w:r w:rsidR="000D7BDD" w:rsidRPr="00CE0AEF">
        <w:rPr>
          <w:rFonts w:eastAsia="Times New Roman" w:cstheme="minorHAnsi"/>
          <w:sz w:val="24"/>
          <w:szCs w:val="24"/>
          <w:lang w:val="en-US" w:eastAsia="hu-HU"/>
        </w:rPr>
        <w:t xml:space="preserve">substantive </w:t>
      </w:r>
      <w:r w:rsidRPr="00CE0AEF">
        <w:rPr>
          <w:rFonts w:eastAsia="Times New Roman" w:cstheme="minorHAnsi"/>
          <w:sz w:val="24"/>
          <w:szCs w:val="24"/>
          <w:lang w:val="en-US" w:eastAsia="hu-HU"/>
        </w:rPr>
        <w:t xml:space="preserve">prejudice and, on the other hand, the same </w:t>
      </w:r>
      <w:r w:rsidR="000D7BDD" w:rsidRPr="00CE0AEF">
        <w:rPr>
          <w:rFonts w:eastAsia="Times New Roman" w:cstheme="minorHAnsi"/>
          <w:sz w:val="24"/>
          <w:szCs w:val="24"/>
          <w:lang w:val="en-US" w:eastAsia="hu-HU"/>
        </w:rPr>
        <w:t xml:space="preserve">delay </w:t>
      </w:r>
      <w:r w:rsidRPr="00CE0AEF">
        <w:rPr>
          <w:rFonts w:eastAsia="Times New Roman" w:cstheme="minorHAnsi"/>
          <w:sz w:val="24"/>
          <w:szCs w:val="24"/>
          <w:lang w:val="en-US" w:eastAsia="hu-HU"/>
        </w:rPr>
        <w:t>(but</w:t>
      </w:r>
      <w:r w:rsidR="00514F2E" w:rsidRPr="00CE0AEF">
        <w:rPr>
          <w:rFonts w:eastAsia="Times New Roman" w:cstheme="minorHAnsi"/>
          <w:sz w:val="24"/>
          <w:szCs w:val="24"/>
          <w:lang w:val="en-US" w:eastAsia="hu-HU"/>
        </w:rPr>
        <w:t>,</w:t>
      </w:r>
      <w:r w:rsidRPr="00CE0AEF">
        <w:rPr>
          <w:rFonts w:eastAsia="Times New Roman" w:cstheme="minorHAnsi"/>
          <w:sz w:val="24"/>
          <w:szCs w:val="24"/>
          <w:lang w:val="en-US" w:eastAsia="hu-HU"/>
        </w:rPr>
        <w:t xml:space="preserve"> due to the nature of the kind of notice-and-take-down system under the Draft</w:t>
      </w:r>
      <w:r w:rsidR="00514F2E" w:rsidRPr="00CE0AEF">
        <w:rPr>
          <w:rFonts w:eastAsia="Times New Roman" w:cstheme="minorHAnsi"/>
          <w:sz w:val="24"/>
          <w:szCs w:val="24"/>
          <w:lang w:val="en-US" w:eastAsia="hu-HU"/>
        </w:rPr>
        <w:t>,</w:t>
      </w:r>
      <w:r w:rsidRPr="00CE0AEF">
        <w:rPr>
          <w:rFonts w:eastAsia="Times New Roman" w:cstheme="minorHAnsi"/>
          <w:sz w:val="24"/>
          <w:szCs w:val="24"/>
          <w:lang w:val="en-US" w:eastAsia="hu-HU"/>
        </w:rPr>
        <w:t xml:space="preserve">  probably longer) </w:t>
      </w:r>
      <w:r w:rsidR="00514F2E" w:rsidRPr="00CE0AEF">
        <w:rPr>
          <w:rFonts w:eastAsia="Times New Roman" w:cstheme="minorHAnsi"/>
          <w:sz w:val="24"/>
          <w:szCs w:val="24"/>
          <w:lang w:val="en-US" w:eastAsia="hu-HU"/>
        </w:rPr>
        <w:t>to</w:t>
      </w:r>
      <w:r w:rsidRPr="00CE0AEF">
        <w:rPr>
          <w:rFonts w:eastAsia="Times New Roman" w:cstheme="minorHAnsi"/>
          <w:sz w:val="24"/>
          <w:szCs w:val="24"/>
          <w:lang w:val="en-US" w:eastAsia="hu-HU"/>
        </w:rPr>
        <w:t xml:space="preserve"> block</w:t>
      </w:r>
      <w:r w:rsidR="00514F2E" w:rsidRPr="00CE0AEF">
        <w:rPr>
          <w:rFonts w:eastAsia="Times New Roman" w:cstheme="minorHAnsi"/>
          <w:sz w:val="24"/>
          <w:szCs w:val="24"/>
          <w:lang w:val="en-US" w:eastAsia="hu-HU"/>
        </w:rPr>
        <w:t xml:space="preserve"> access to</w:t>
      </w:r>
      <w:r w:rsidRPr="00CE0AEF">
        <w:rPr>
          <w:rFonts w:eastAsia="Times New Roman" w:cstheme="minorHAnsi"/>
          <w:sz w:val="24"/>
          <w:szCs w:val="24"/>
          <w:lang w:val="en-US" w:eastAsia="hu-HU"/>
        </w:rPr>
        <w:t xml:space="preserve"> a film </w:t>
      </w:r>
      <w:r w:rsidR="0082626E" w:rsidRPr="00CE0AEF">
        <w:rPr>
          <w:rFonts w:eastAsia="Times New Roman" w:cstheme="minorHAnsi"/>
          <w:sz w:val="24"/>
          <w:szCs w:val="24"/>
          <w:lang w:val="en-US" w:eastAsia="hu-HU"/>
        </w:rPr>
        <w:t xml:space="preserve">or a novel </w:t>
      </w:r>
      <w:r w:rsidRPr="00CE0AEF">
        <w:rPr>
          <w:rFonts w:eastAsia="Times New Roman" w:cstheme="minorHAnsi"/>
          <w:sz w:val="24"/>
          <w:szCs w:val="24"/>
          <w:lang w:val="en-US" w:eastAsia="hu-HU"/>
        </w:rPr>
        <w:t xml:space="preserve">already made available for use by the huge internet population about which it </w:t>
      </w:r>
      <w:r w:rsidR="00514F2E" w:rsidRPr="00CE0AEF">
        <w:rPr>
          <w:rFonts w:eastAsia="Times New Roman" w:cstheme="minorHAnsi"/>
          <w:sz w:val="24"/>
          <w:szCs w:val="24"/>
          <w:lang w:val="en-US" w:eastAsia="hu-HU"/>
        </w:rPr>
        <w:t xml:space="preserve">would </w:t>
      </w:r>
      <w:r w:rsidRPr="00CE0AEF">
        <w:rPr>
          <w:rFonts w:eastAsia="Times New Roman" w:cstheme="minorHAnsi"/>
          <w:sz w:val="24"/>
          <w:szCs w:val="24"/>
          <w:lang w:val="en-US" w:eastAsia="hu-HU"/>
        </w:rPr>
        <w:t xml:space="preserve">turn out </w:t>
      </w:r>
      <w:r w:rsidR="00514F2E" w:rsidRPr="00CE0AEF">
        <w:rPr>
          <w:rFonts w:eastAsia="Times New Roman" w:cstheme="minorHAnsi"/>
          <w:sz w:val="24"/>
          <w:szCs w:val="24"/>
          <w:lang w:val="en-US" w:eastAsia="hu-HU"/>
        </w:rPr>
        <w:t xml:space="preserve">later that </w:t>
      </w:r>
      <w:r w:rsidRPr="00CE0AEF">
        <w:rPr>
          <w:rFonts w:eastAsia="Times New Roman" w:cstheme="minorHAnsi"/>
          <w:sz w:val="24"/>
          <w:szCs w:val="24"/>
          <w:lang w:val="en-US" w:eastAsia="hu-HU"/>
        </w:rPr>
        <w:t xml:space="preserve">it is an infringing act </w:t>
      </w:r>
      <w:r w:rsidR="00514F2E" w:rsidRPr="00CE0AEF">
        <w:rPr>
          <w:rFonts w:eastAsia="Times New Roman" w:cstheme="minorHAnsi"/>
          <w:sz w:val="24"/>
          <w:szCs w:val="24"/>
          <w:lang w:val="en-US" w:eastAsia="hu-HU"/>
        </w:rPr>
        <w:t>(</w:t>
      </w:r>
      <w:r w:rsidRPr="00CE0AEF">
        <w:rPr>
          <w:rFonts w:eastAsia="Times New Roman" w:cstheme="minorHAnsi"/>
          <w:sz w:val="24"/>
          <w:szCs w:val="24"/>
          <w:lang w:val="en-US" w:eastAsia="hu-HU"/>
        </w:rPr>
        <w:t>with hardly reparable prejudice to the legitimate interests of the rightholders due to the quick viral effect of free availability</w:t>
      </w:r>
      <w:r w:rsidR="00514F2E" w:rsidRPr="00CE0AEF">
        <w:rPr>
          <w:rFonts w:eastAsia="Times New Roman" w:cstheme="minorHAnsi"/>
          <w:sz w:val="24"/>
          <w:szCs w:val="24"/>
          <w:lang w:val="en-US" w:eastAsia="hu-HU"/>
        </w:rPr>
        <w:t>)</w:t>
      </w:r>
      <w:r w:rsidRPr="00CE0AEF">
        <w:rPr>
          <w:rFonts w:eastAsia="Times New Roman" w:cstheme="minorHAnsi"/>
          <w:sz w:val="24"/>
          <w:szCs w:val="24"/>
          <w:lang w:val="en-US" w:eastAsia="hu-HU"/>
        </w:rPr>
        <w:t xml:space="preserve">.  </w:t>
      </w:r>
    </w:p>
    <w:p w:rsidR="004128E1" w:rsidRPr="00CE0AEF" w:rsidRDefault="00C95A12" w:rsidP="004128E1">
      <w:pPr>
        <w:spacing w:before="100" w:beforeAutospacing="1" w:after="100" w:afterAutospacing="1"/>
        <w:jc w:val="both"/>
        <w:rPr>
          <w:rFonts w:eastAsia="Times New Roman" w:cstheme="minorHAnsi"/>
          <w:b/>
          <w:i/>
          <w:sz w:val="24"/>
          <w:szCs w:val="24"/>
          <w:lang w:val="en-US" w:eastAsia="hu-HU"/>
        </w:rPr>
      </w:pPr>
      <w:r w:rsidRPr="00CE0AEF">
        <w:rPr>
          <w:rFonts w:eastAsia="Times New Roman" w:cstheme="minorHAnsi"/>
          <w:sz w:val="24"/>
          <w:szCs w:val="24"/>
          <w:lang w:val="en-US" w:eastAsia="hu-HU"/>
        </w:rPr>
        <w:t xml:space="preserve">   </w:t>
      </w:r>
      <w:r w:rsidR="0090097B" w:rsidRPr="00CE0AEF">
        <w:rPr>
          <w:rFonts w:eastAsia="Times New Roman" w:cstheme="minorHAnsi"/>
          <w:sz w:val="24"/>
          <w:szCs w:val="24"/>
          <w:lang w:val="en-US" w:eastAsia="hu-HU"/>
        </w:rPr>
        <w:t xml:space="preserve">  </w:t>
      </w:r>
      <w:r w:rsidRPr="00CE0AEF">
        <w:rPr>
          <w:rFonts w:eastAsia="Times New Roman" w:cstheme="minorHAnsi"/>
          <w:sz w:val="24"/>
          <w:szCs w:val="24"/>
          <w:lang w:val="en-US" w:eastAsia="hu-HU"/>
        </w:rPr>
        <w:t xml:space="preserve">The idea of </w:t>
      </w:r>
      <w:r w:rsidR="00B25421" w:rsidRPr="00CE0AEF">
        <w:rPr>
          <w:rFonts w:eastAsia="Times New Roman" w:cstheme="minorHAnsi"/>
          <w:sz w:val="24"/>
          <w:szCs w:val="24"/>
          <w:lang w:val="en-US" w:eastAsia="hu-HU"/>
        </w:rPr>
        <w:t>applying some kind of “</w:t>
      </w:r>
      <w:r w:rsidRPr="00CE0AEF">
        <w:rPr>
          <w:rFonts w:eastAsia="Times New Roman" w:cstheme="minorHAnsi"/>
          <w:sz w:val="24"/>
          <w:szCs w:val="24"/>
          <w:lang w:val="en-US" w:eastAsia="hu-HU"/>
        </w:rPr>
        <w:t>pre-flagging</w:t>
      </w:r>
      <w:r w:rsidR="00B25421" w:rsidRPr="00CE0AEF">
        <w:rPr>
          <w:rFonts w:eastAsia="Times New Roman" w:cstheme="minorHAnsi"/>
          <w:sz w:val="24"/>
          <w:szCs w:val="24"/>
          <w:lang w:val="en-US" w:eastAsia="hu-HU"/>
        </w:rPr>
        <w:t xml:space="preserve">” mechanism </w:t>
      </w:r>
      <w:r w:rsidRPr="00CE0AEF">
        <w:rPr>
          <w:rFonts w:eastAsia="Times New Roman" w:cstheme="minorHAnsi"/>
          <w:sz w:val="24"/>
          <w:szCs w:val="24"/>
          <w:lang w:val="en-US" w:eastAsia="hu-HU"/>
        </w:rPr>
        <w:t xml:space="preserve">might only </w:t>
      </w:r>
      <w:r w:rsidR="00B25421" w:rsidRPr="00CE0AEF">
        <w:rPr>
          <w:rFonts w:eastAsia="Times New Roman" w:cstheme="minorHAnsi"/>
          <w:sz w:val="24"/>
          <w:szCs w:val="24"/>
          <w:lang w:val="en-US" w:eastAsia="hu-HU"/>
        </w:rPr>
        <w:t xml:space="preserve">emerge if it were in accordance with Article 17 (4)(b) and (c), (9) and (10) of the DSM Directive as part of a voluntarily established mechanism between the stakeholders. </w:t>
      </w:r>
      <w:r w:rsidR="00437506" w:rsidRPr="00CE0AEF">
        <w:rPr>
          <w:rFonts w:eastAsia="Times New Roman" w:cstheme="minorHAnsi"/>
          <w:sz w:val="24"/>
          <w:szCs w:val="24"/>
          <w:lang w:val="en-US" w:eastAsia="hu-HU"/>
        </w:rPr>
        <w:t>The</w:t>
      </w:r>
      <w:r w:rsidR="00B25421" w:rsidRPr="00CE0AEF">
        <w:rPr>
          <w:rFonts w:eastAsia="Times New Roman" w:cstheme="minorHAnsi"/>
          <w:sz w:val="24"/>
          <w:szCs w:val="24"/>
          <w:lang w:val="en-US" w:eastAsia="hu-HU"/>
        </w:rPr>
        <w:t xml:space="preserve"> </w:t>
      </w:r>
      <w:r w:rsidR="00B25421" w:rsidRPr="00CE0AEF">
        <w:rPr>
          <w:rFonts w:eastAsia="Times New Roman" w:cstheme="minorHAnsi"/>
          <w:i/>
          <w:sz w:val="24"/>
          <w:szCs w:val="24"/>
          <w:lang w:val="en-US" w:eastAsia="hu-HU"/>
        </w:rPr>
        <w:t>conditio sine qua non</w:t>
      </w:r>
      <w:r w:rsidR="00B25421" w:rsidRPr="00CE0AEF">
        <w:rPr>
          <w:rFonts w:eastAsia="Times New Roman" w:cstheme="minorHAnsi"/>
          <w:sz w:val="24"/>
          <w:szCs w:val="24"/>
          <w:lang w:val="en-US" w:eastAsia="hu-HU"/>
        </w:rPr>
        <w:t xml:space="preserve"> would </w:t>
      </w:r>
      <w:r w:rsidR="00FA31D6" w:rsidRPr="00CE0AEF">
        <w:rPr>
          <w:rFonts w:eastAsia="Times New Roman" w:cstheme="minorHAnsi"/>
          <w:sz w:val="24"/>
          <w:szCs w:val="24"/>
          <w:lang w:val="en-US" w:eastAsia="hu-HU"/>
        </w:rPr>
        <w:t xml:space="preserve">be its application </w:t>
      </w:r>
      <w:r w:rsidR="00FA31D6" w:rsidRPr="00CE0AEF">
        <w:rPr>
          <w:rFonts w:eastAsia="Times New Roman" w:cstheme="minorHAnsi"/>
          <w:i/>
          <w:sz w:val="24"/>
          <w:szCs w:val="24"/>
          <w:lang w:val="en-US" w:eastAsia="hu-HU"/>
        </w:rPr>
        <w:t>before and not after</w:t>
      </w:r>
      <w:r w:rsidR="00FA31D6" w:rsidRPr="00CE0AEF">
        <w:rPr>
          <w:rFonts w:eastAsia="Times New Roman" w:cstheme="minorHAnsi"/>
          <w:sz w:val="24"/>
          <w:szCs w:val="24"/>
          <w:lang w:val="en-US" w:eastAsia="hu-HU"/>
        </w:rPr>
        <w:t xml:space="preserve"> the making available </w:t>
      </w:r>
      <w:r w:rsidR="00514F2E" w:rsidRPr="00CE0AEF">
        <w:rPr>
          <w:rFonts w:eastAsia="Times New Roman" w:cstheme="minorHAnsi"/>
          <w:sz w:val="24"/>
          <w:szCs w:val="24"/>
          <w:lang w:val="en-US" w:eastAsia="hu-HU"/>
        </w:rPr>
        <w:t xml:space="preserve">of </w:t>
      </w:r>
      <w:r w:rsidR="00FA31D6" w:rsidRPr="00CE0AEF">
        <w:rPr>
          <w:rFonts w:eastAsia="Times New Roman" w:cstheme="minorHAnsi"/>
          <w:sz w:val="24"/>
          <w:szCs w:val="24"/>
          <w:lang w:val="en-US" w:eastAsia="hu-HU"/>
        </w:rPr>
        <w:t>uploads by the OCSSPs</w:t>
      </w:r>
      <w:r w:rsidR="00B25421" w:rsidRPr="00CE0AEF">
        <w:rPr>
          <w:rFonts w:eastAsia="Times New Roman" w:cstheme="minorHAnsi"/>
          <w:sz w:val="24"/>
          <w:szCs w:val="24"/>
          <w:lang w:val="en-US" w:eastAsia="hu-HU"/>
        </w:rPr>
        <w:t>. That is, in a way that</w:t>
      </w:r>
      <w:r w:rsidR="00F1130A" w:rsidRPr="00CE0AEF">
        <w:rPr>
          <w:rFonts w:eastAsia="Times New Roman" w:cstheme="minorHAnsi"/>
          <w:sz w:val="24"/>
          <w:szCs w:val="24"/>
          <w:lang w:val="en-US" w:eastAsia="hu-HU"/>
        </w:rPr>
        <w:t>, as a minimum,</w:t>
      </w:r>
      <w:r w:rsidR="00B25421" w:rsidRPr="00CE0AEF">
        <w:rPr>
          <w:rFonts w:eastAsia="Times New Roman" w:cstheme="minorHAnsi"/>
          <w:sz w:val="24"/>
          <w:szCs w:val="24"/>
          <w:lang w:val="en-US" w:eastAsia="hu-HU"/>
        </w:rPr>
        <w:t xml:space="preserve"> it would need green light by the rightholders </w:t>
      </w:r>
      <w:r w:rsidR="00514F2E" w:rsidRPr="00CE0AEF">
        <w:rPr>
          <w:rFonts w:eastAsia="Times New Roman" w:cstheme="minorHAnsi"/>
          <w:sz w:val="24"/>
          <w:szCs w:val="24"/>
          <w:lang w:val="en-US" w:eastAsia="hu-HU"/>
        </w:rPr>
        <w:t xml:space="preserve">who </w:t>
      </w:r>
      <w:r w:rsidR="00B25421" w:rsidRPr="00CE0AEF">
        <w:rPr>
          <w:rFonts w:eastAsia="Times New Roman" w:cstheme="minorHAnsi"/>
          <w:sz w:val="24"/>
          <w:szCs w:val="24"/>
          <w:lang w:val="en-US" w:eastAsia="hu-HU"/>
        </w:rPr>
        <w:t xml:space="preserve"> provid</w:t>
      </w:r>
      <w:r w:rsidR="00514F2E" w:rsidRPr="00CE0AEF">
        <w:rPr>
          <w:rFonts w:eastAsia="Times New Roman" w:cstheme="minorHAnsi"/>
          <w:sz w:val="24"/>
          <w:szCs w:val="24"/>
          <w:lang w:val="en-US" w:eastAsia="hu-HU"/>
        </w:rPr>
        <w:t>e</w:t>
      </w:r>
      <w:r w:rsidR="00B25421" w:rsidRPr="00CE0AEF">
        <w:rPr>
          <w:rFonts w:eastAsia="Times New Roman" w:cstheme="minorHAnsi"/>
          <w:sz w:val="24"/>
          <w:szCs w:val="24"/>
          <w:lang w:val="en-US" w:eastAsia="hu-HU"/>
        </w:rPr>
        <w:t xml:space="preserve"> information to prevent unauthorized uploads – </w:t>
      </w:r>
      <w:r w:rsidR="00437506" w:rsidRPr="00CE0AEF">
        <w:rPr>
          <w:rFonts w:eastAsia="Times New Roman" w:cstheme="minorHAnsi"/>
          <w:sz w:val="24"/>
          <w:szCs w:val="24"/>
          <w:lang w:val="en-US" w:eastAsia="hu-HU"/>
        </w:rPr>
        <w:t>as</w:t>
      </w:r>
      <w:r w:rsidR="00B25421" w:rsidRPr="00CE0AEF">
        <w:rPr>
          <w:rFonts w:eastAsia="Times New Roman" w:cstheme="minorHAnsi"/>
          <w:sz w:val="24"/>
          <w:szCs w:val="24"/>
          <w:lang w:val="en-US" w:eastAsia="hu-HU"/>
        </w:rPr>
        <w:t xml:space="preserve"> quickly and in </w:t>
      </w:r>
      <w:r w:rsidR="00514F2E" w:rsidRPr="00CE0AEF">
        <w:rPr>
          <w:rFonts w:eastAsia="Times New Roman" w:cstheme="minorHAnsi"/>
          <w:sz w:val="24"/>
          <w:szCs w:val="24"/>
          <w:lang w:val="en-US" w:eastAsia="hu-HU"/>
        </w:rPr>
        <w:t xml:space="preserve">as </w:t>
      </w:r>
      <w:r w:rsidR="00B25421" w:rsidRPr="00CE0AEF">
        <w:rPr>
          <w:rFonts w:eastAsia="Times New Roman" w:cstheme="minorHAnsi"/>
          <w:sz w:val="24"/>
          <w:szCs w:val="24"/>
          <w:lang w:val="en-US" w:eastAsia="hu-HU"/>
        </w:rPr>
        <w:t xml:space="preserve">simple </w:t>
      </w:r>
      <w:r w:rsidR="00437506" w:rsidRPr="00CE0AEF">
        <w:rPr>
          <w:rFonts w:eastAsia="Times New Roman" w:cstheme="minorHAnsi"/>
          <w:sz w:val="24"/>
          <w:szCs w:val="24"/>
          <w:lang w:val="en-US" w:eastAsia="hu-HU"/>
        </w:rPr>
        <w:t xml:space="preserve"> </w:t>
      </w:r>
      <w:r w:rsidR="00B25421" w:rsidRPr="00CE0AEF">
        <w:rPr>
          <w:rFonts w:eastAsia="Times New Roman" w:cstheme="minorHAnsi"/>
          <w:sz w:val="24"/>
          <w:szCs w:val="24"/>
          <w:lang w:val="en-US" w:eastAsia="hu-HU"/>
        </w:rPr>
        <w:t xml:space="preserve">procedure </w:t>
      </w:r>
      <w:r w:rsidR="00514F2E" w:rsidRPr="00CE0AEF">
        <w:rPr>
          <w:rFonts w:eastAsia="Times New Roman" w:cstheme="minorHAnsi"/>
          <w:sz w:val="24"/>
          <w:szCs w:val="24"/>
          <w:lang w:val="en-US" w:eastAsia="hu-HU"/>
        </w:rPr>
        <w:t xml:space="preserve">possible </w:t>
      </w:r>
      <w:r w:rsidR="00437506" w:rsidRPr="00CE0AEF">
        <w:rPr>
          <w:rFonts w:eastAsia="Times New Roman" w:cstheme="minorHAnsi"/>
          <w:sz w:val="24"/>
          <w:szCs w:val="24"/>
          <w:lang w:val="en-US" w:eastAsia="hu-HU"/>
        </w:rPr>
        <w:t>– when free use of the works and other productions are justified</w:t>
      </w:r>
      <w:r w:rsidR="00514F2E" w:rsidRPr="00CE0AEF">
        <w:rPr>
          <w:rFonts w:eastAsia="Times New Roman" w:cstheme="minorHAnsi"/>
          <w:sz w:val="24"/>
          <w:szCs w:val="24"/>
          <w:lang w:val="en-US" w:eastAsia="hu-HU"/>
        </w:rPr>
        <w:t>. Such a pro-blocking</w:t>
      </w:r>
      <w:r w:rsidR="00437506" w:rsidRPr="00CE0AEF">
        <w:rPr>
          <w:rFonts w:eastAsia="Times New Roman" w:cstheme="minorHAnsi"/>
          <w:sz w:val="24"/>
          <w:szCs w:val="24"/>
          <w:lang w:val="en-US" w:eastAsia="hu-HU"/>
        </w:rPr>
        <w:t xml:space="preserve"> procedure might only be re</w:t>
      </w:r>
      <w:r w:rsidR="00FA31D6" w:rsidRPr="00CE0AEF">
        <w:rPr>
          <w:rFonts w:eastAsia="Times New Roman" w:cstheme="minorHAnsi"/>
          <w:sz w:val="24"/>
          <w:szCs w:val="24"/>
          <w:lang w:val="en-US" w:eastAsia="hu-HU"/>
        </w:rPr>
        <w:t xml:space="preserve">versed – but also </w:t>
      </w:r>
      <w:r w:rsidR="00437506" w:rsidRPr="00CE0AEF">
        <w:rPr>
          <w:rFonts w:eastAsia="Times New Roman" w:cstheme="minorHAnsi"/>
          <w:sz w:val="24"/>
          <w:szCs w:val="24"/>
          <w:lang w:val="en-US" w:eastAsia="hu-HU"/>
        </w:rPr>
        <w:t xml:space="preserve">based on </w:t>
      </w:r>
      <w:r w:rsidR="00FA31D6" w:rsidRPr="00CE0AEF">
        <w:rPr>
          <w:rFonts w:eastAsia="Times New Roman" w:cstheme="minorHAnsi"/>
          <w:sz w:val="24"/>
          <w:szCs w:val="24"/>
          <w:lang w:val="en-US" w:eastAsia="hu-HU"/>
        </w:rPr>
        <w:t xml:space="preserve">flexible </w:t>
      </w:r>
      <w:r w:rsidR="00437506" w:rsidRPr="00CE0AEF">
        <w:rPr>
          <w:rFonts w:eastAsia="Times New Roman" w:cstheme="minorHAnsi"/>
          <w:sz w:val="24"/>
          <w:szCs w:val="24"/>
          <w:lang w:val="en-US" w:eastAsia="hu-HU"/>
        </w:rPr>
        <w:t>agreement</w:t>
      </w:r>
      <w:r w:rsidR="00FA31D6" w:rsidRPr="00CE0AEF">
        <w:rPr>
          <w:rFonts w:eastAsia="Times New Roman" w:cstheme="minorHAnsi"/>
          <w:sz w:val="24"/>
          <w:szCs w:val="24"/>
          <w:lang w:val="en-US" w:eastAsia="hu-HU"/>
        </w:rPr>
        <w:t>s</w:t>
      </w:r>
      <w:r w:rsidR="00437506" w:rsidRPr="00CE0AEF">
        <w:rPr>
          <w:rFonts w:eastAsia="Times New Roman" w:cstheme="minorHAnsi"/>
          <w:sz w:val="24"/>
          <w:szCs w:val="24"/>
          <w:lang w:val="en-US" w:eastAsia="hu-HU"/>
        </w:rPr>
        <w:t xml:space="preserve"> between the stakeholders</w:t>
      </w:r>
      <w:r w:rsidR="00FA31D6" w:rsidRPr="00CE0AEF">
        <w:rPr>
          <w:rFonts w:eastAsia="Times New Roman" w:cstheme="minorHAnsi"/>
          <w:sz w:val="24"/>
          <w:szCs w:val="24"/>
          <w:lang w:val="en-US" w:eastAsia="hu-HU"/>
        </w:rPr>
        <w:t xml:space="preserve"> with due attention to the nature of both the protected materials and the uses</w:t>
      </w:r>
      <w:r w:rsidR="00437506" w:rsidRPr="00CE0AEF">
        <w:rPr>
          <w:rFonts w:eastAsia="Times New Roman" w:cstheme="minorHAnsi"/>
          <w:sz w:val="24"/>
          <w:szCs w:val="24"/>
          <w:lang w:val="en-US" w:eastAsia="hu-HU"/>
        </w:rPr>
        <w:t xml:space="preserve"> – </w:t>
      </w:r>
      <w:r w:rsidR="00FA31D6" w:rsidRPr="00CE0AEF">
        <w:rPr>
          <w:rFonts w:eastAsia="Times New Roman" w:cstheme="minorHAnsi"/>
          <w:sz w:val="24"/>
          <w:szCs w:val="24"/>
          <w:lang w:val="en-US" w:eastAsia="hu-HU"/>
        </w:rPr>
        <w:t xml:space="preserve">by </w:t>
      </w:r>
      <w:r w:rsidR="00437506" w:rsidRPr="00CE0AEF">
        <w:rPr>
          <w:rFonts w:eastAsia="Times New Roman" w:cstheme="minorHAnsi"/>
          <w:sz w:val="24"/>
          <w:szCs w:val="24"/>
          <w:lang w:val="en-US" w:eastAsia="hu-HU"/>
        </w:rPr>
        <w:t xml:space="preserve"> </w:t>
      </w:r>
      <w:r w:rsidR="00FA31D6" w:rsidRPr="00CE0AEF">
        <w:rPr>
          <w:rFonts w:eastAsia="Times New Roman" w:cstheme="minorHAnsi"/>
          <w:sz w:val="24"/>
          <w:szCs w:val="24"/>
          <w:lang w:val="en-US" w:eastAsia="hu-HU"/>
        </w:rPr>
        <w:t xml:space="preserve">maintaining the </w:t>
      </w:r>
      <w:r w:rsidR="00437506" w:rsidRPr="00CE0AEF">
        <w:rPr>
          <w:rFonts w:eastAsia="Times New Roman" w:cstheme="minorHAnsi"/>
          <w:sz w:val="24"/>
          <w:szCs w:val="24"/>
          <w:lang w:val="en-US" w:eastAsia="hu-HU"/>
        </w:rPr>
        <w:t>appl</w:t>
      </w:r>
      <w:r w:rsidR="00FA31D6" w:rsidRPr="00CE0AEF">
        <w:rPr>
          <w:rFonts w:eastAsia="Times New Roman" w:cstheme="minorHAnsi"/>
          <w:sz w:val="24"/>
          <w:szCs w:val="24"/>
          <w:lang w:val="en-US" w:eastAsia="hu-HU"/>
        </w:rPr>
        <w:t xml:space="preserve">icability of </w:t>
      </w:r>
      <w:r w:rsidR="00437506" w:rsidRPr="00CE0AEF">
        <w:rPr>
          <w:rFonts w:eastAsia="Times New Roman" w:cstheme="minorHAnsi"/>
          <w:sz w:val="24"/>
          <w:szCs w:val="24"/>
          <w:lang w:val="en-US" w:eastAsia="hu-HU"/>
        </w:rPr>
        <w:t>a post-making-available notice</w:t>
      </w:r>
      <w:r w:rsidR="00514F2E" w:rsidRPr="00CE0AEF">
        <w:rPr>
          <w:rFonts w:eastAsia="Times New Roman" w:cstheme="minorHAnsi"/>
          <w:sz w:val="24"/>
          <w:szCs w:val="24"/>
          <w:lang w:val="en-US" w:eastAsia="hu-HU"/>
        </w:rPr>
        <w:t>-</w:t>
      </w:r>
      <w:r w:rsidR="00437506" w:rsidRPr="00CE0AEF">
        <w:rPr>
          <w:rFonts w:eastAsia="Times New Roman" w:cstheme="minorHAnsi"/>
          <w:sz w:val="24"/>
          <w:szCs w:val="24"/>
          <w:lang w:val="en-US" w:eastAsia="hu-HU"/>
        </w:rPr>
        <w:t>and</w:t>
      </w:r>
      <w:r w:rsidR="00514F2E" w:rsidRPr="00CE0AEF">
        <w:rPr>
          <w:rFonts w:eastAsia="Times New Roman" w:cstheme="minorHAnsi"/>
          <w:sz w:val="24"/>
          <w:szCs w:val="24"/>
          <w:lang w:val="en-US" w:eastAsia="hu-HU"/>
        </w:rPr>
        <w:t>-</w:t>
      </w:r>
      <w:r w:rsidR="00437506" w:rsidRPr="00CE0AEF">
        <w:rPr>
          <w:rFonts w:eastAsia="Times New Roman" w:cstheme="minorHAnsi"/>
          <w:sz w:val="24"/>
          <w:szCs w:val="24"/>
          <w:lang w:val="en-US" w:eastAsia="hu-HU"/>
        </w:rPr>
        <w:t>take</w:t>
      </w:r>
      <w:r w:rsidR="00514F2E" w:rsidRPr="00CE0AEF">
        <w:rPr>
          <w:rFonts w:eastAsia="Times New Roman" w:cstheme="minorHAnsi"/>
          <w:sz w:val="24"/>
          <w:szCs w:val="24"/>
          <w:lang w:val="en-US" w:eastAsia="hu-HU"/>
        </w:rPr>
        <w:t>-</w:t>
      </w:r>
      <w:r w:rsidR="00437506" w:rsidRPr="00CE0AEF">
        <w:rPr>
          <w:rFonts w:eastAsia="Times New Roman" w:cstheme="minorHAnsi"/>
          <w:sz w:val="24"/>
          <w:szCs w:val="24"/>
          <w:lang w:val="en-US" w:eastAsia="hu-HU"/>
        </w:rPr>
        <w:t>down</w:t>
      </w:r>
      <w:r w:rsidR="00FA31D6" w:rsidRPr="00CE0AEF">
        <w:rPr>
          <w:rFonts w:eastAsia="Times New Roman" w:cstheme="minorHAnsi"/>
          <w:sz w:val="24"/>
          <w:szCs w:val="24"/>
          <w:lang w:val="en-US" w:eastAsia="hu-HU"/>
        </w:rPr>
        <w:t xml:space="preserve"> procedure,</w:t>
      </w:r>
      <w:r w:rsidR="00437506" w:rsidRPr="00CE0AEF">
        <w:rPr>
          <w:rFonts w:eastAsia="Times New Roman" w:cstheme="minorHAnsi"/>
          <w:sz w:val="24"/>
          <w:szCs w:val="24"/>
          <w:lang w:val="en-US" w:eastAsia="hu-HU"/>
        </w:rPr>
        <w:t xml:space="preserve"> in the case of real </w:t>
      </w:r>
      <w:r w:rsidR="00437506" w:rsidRPr="00CE0AEF">
        <w:rPr>
          <w:rFonts w:eastAsia="Times New Roman" w:cstheme="minorHAnsi"/>
          <w:i/>
          <w:sz w:val="24"/>
          <w:szCs w:val="24"/>
          <w:lang w:val="en-US" w:eastAsia="hu-HU"/>
        </w:rPr>
        <w:t>de minimis</w:t>
      </w:r>
      <w:r w:rsidR="00437506" w:rsidRPr="00CE0AEF">
        <w:rPr>
          <w:rFonts w:eastAsia="Times New Roman" w:cstheme="minorHAnsi"/>
          <w:sz w:val="24"/>
          <w:szCs w:val="24"/>
          <w:lang w:val="en-US" w:eastAsia="hu-HU"/>
        </w:rPr>
        <w:t xml:space="preserve"> uses identifiable th</w:t>
      </w:r>
      <w:r w:rsidR="00FA31D6" w:rsidRPr="00CE0AEF">
        <w:rPr>
          <w:rFonts w:eastAsia="Times New Roman" w:cstheme="minorHAnsi"/>
          <w:sz w:val="24"/>
          <w:szCs w:val="24"/>
          <w:lang w:val="en-US" w:eastAsia="hu-HU"/>
        </w:rPr>
        <w:t>r</w:t>
      </w:r>
      <w:r w:rsidR="00437506" w:rsidRPr="00CE0AEF">
        <w:rPr>
          <w:rFonts w:eastAsia="Times New Roman" w:cstheme="minorHAnsi"/>
          <w:sz w:val="24"/>
          <w:szCs w:val="24"/>
          <w:lang w:val="en-US" w:eastAsia="hu-HU"/>
        </w:rPr>
        <w:t xml:space="preserve">ough software applications).     </w:t>
      </w:r>
      <w:r w:rsidR="00B25421" w:rsidRPr="00CE0AEF">
        <w:rPr>
          <w:rFonts w:eastAsia="Times New Roman" w:cstheme="minorHAnsi"/>
          <w:sz w:val="24"/>
          <w:szCs w:val="24"/>
          <w:lang w:val="en-US" w:eastAsia="hu-HU"/>
        </w:rPr>
        <w:t xml:space="preserve">      </w:t>
      </w:r>
      <w:r w:rsidR="004128E1" w:rsidRPr="00CE0AEF">
        <w:rPr>
          <w:rFonts w:eastAsia="Times New Roman" w:cstheme="minorHAnsi"/>
          <w:sz w:val="24"/>
          <w:szCs w:val="24"/>
          <w:lang w:val="en-US" w:eastAsia="hu-HU"/>
        </w:rPr>
        <w:t xml:space="preserve">                          </w:t>
      </w:r>
      <w:r w:rsidR="004128E1" w:rsidRPr="00CE0AEF">
        <w:rPr>
          <w:rFonts w:eastAsia="Times New Roman" w:cstheme="minorHAnsi"/>
          <w:b/>
          <w:i/>
          <w:sz w:val="24"/>
          <w:szCs w:val="24"/>
          <w:lang w:val="en-US" w:eastAsia="hu-HU"/>
        </w:rPr>
        <w:t xml:space="preserve">    </w:t>
      </w:r>
    </w:p>
    <w:p w:rsidR="00F52499" w:rsidRPr="00CE0AEF" w:rsidRDefault="001B2720" w:rsidP="001B2720">
      <w:pPr>
        <w:jc w:val="both"/>
        <w:rPr>
          <w:sz w:val="24"/>
          <w:szCs w:val="24"/>
          <w:lang w:val="en-US"/>
        </w:rPr>
      </w:pPr>
      <w:r w:rsidRPr="00CE0AEF">
        <w:rPr>
          <w:b/>
          <w:sz w:val="24"/>
          <w:szCs w:val="24"/>
          <w:lang w:val="en-US"/>
        </w:rPr>
        <w:t xml:space="preserve">   </w:t>
      </w:r>
      <w:r w:rsidR="0090097B" w:rsidRPr="00CE0AEF">
        <w:rPr>
          <w:b/>
          <w:sz w:val="24"/>
          <w:szCs w:val="24"/>
          <w:lang w:val="en-US"/>
        </w:rPr>
        <w:t xml:space="preserve">  </w:t>
      </w:r>
      <w:r w:rsidRPr="00CE0AEF">
        <w:rPr>
          <w:sz w:val="24"/>
          <w:szCs w:val="24"/>
          <w:lang w:val="en-US"/>
        </w:rPr>
        <w:t xml:space="preserve">The replacement of the post-blocking complaint and redress mechanism available for users with a post-making-available mechanism available for rightholders would drastically upset the finely-tuned balance of interests established in Article 17 of the DSM Directive to the detriment of rightholders. </w:t>
      </w:r>
      <w:r w:rsidR="00C95A12" w:rsidRPr="00CE0AEF">
        <w:rPr>
          <w:sz w:val="24"/>
          <w:szCs w:val="24"/>
          <w:lang w:val="en-US"/>
        </w:rPr>
        <w:t xml:space="preserve">Allegedly, it </w:t>
      </w:r>
      <w:r w:rsidRPr="00CE0AEF">
        <w:rPr>
          <w:sz w:val="24"/>
          <w:szCs w:val="24"/>
          <w:lang w:val="en-US"/>
        </w:rPr>
        <w:t>would be applied to guarantee freedom of expression. However, it might be counterproductive</w:t>
      </w:r>
      <w:r w:rsidR="00C95A12" w:rsidRPr="00CE0AEF">
        <w:rPr>
          <w:sz w:val="24"/>
          <w:szCs w:val="24"/>
          <w:lang w:val="en-US"/>
        </w:rPr>
        <w:t xml:space="preserve"> for this purpose</w:t>
      </w:r>
      <w:r w:rsidR="0082626E" w:rsidRPr="00CE0AEF">
        <w:rPr>
          <w:sz w:val="24"/>
          <w:szCs w:val="24"/>
          <w:lang w:val="en-US"/>
        </w:rPr>
        <w:t xml:space="preserve"> too</w:t>
      </w:r>
      <w:r w:rsidRPr="00CE0AEF">
        <w:rPr>
          <w:sz w:val="24"/>
          <w:szCs w:val="24"/>
          <w:lang w:val="en-US"/>
        </w:rPr>
        <w:t xml:space="preserve">. It </w:t>
      </w:r>
      <w:r w:rsidR="00C95A12" w:rsidRPr="00CE0AEF">
        <w:rPr>
          <w:sz w:val="24"/>
          <w:szCs w:val="24"/>
          <w:lang w:val="en-US"/>
        </w:rPr>
        <w:t xml:space="preserve">goes without saying </w:t>
      </w:r>
      <w:r w:rsidRPr="00CE0AEF">
        <w:rPr>
          <w:sz w:val="24"/>
          <w:szCs w:val="24"/>
          <w:lang w:val="en-US"/>
        </w:rPr>
        <w:t>that anybody may express any political, social</w:t>
      </w:r>
      <w:r w:rsidR="00F1130A" w:rsidRPr="00CE0AEF">
        <w:rPr>
          <w:sz w:val="24"/>
          <w:szCs w:val="24"/>
          <w:lang w:val="en-US"/>
        </w:rPr>
        <w:t>,</w:t>
      </w:r>
      <w:r w:rsidR="001C348C" w:rsidRPr="00CE0AEF">
        <w:rPr>
          <w:sz w:val="24"/>
          <w:szCs w:val="24"/>
          <w:lang w:val="en-US"/>
        </w:rPr>
        <w:t xml:space="preserve"> cultural </w:t>
      </w:r>
      <w:r w:rsidR="00F1130A" w:rsidRPr="00CE0AEF">
        <w:rPr>
          <w:sz w:val="24"/>
          <w:szCs w:val="24"/>
          <w:lang w:val="en-US"/>
        </w:rPr>
        <w:t xml:space="preserve">or whatever other </w:t>
      </w:r>
      <w:r w:rsidR="001C348C" w:rsidRPr="00CE0AEF">
        <w:rPr>
          <w:sz w:val="24"/>
          <w:szCs w:val="24"/>
          <w:lang w:val="en-US"/>
        </w:rPr>
        <w:t xml:space="preserve">opinions also without using literary and artistic works and other protected productions. The exceptions provided in Article 5 of the InfoSoc Directive specifically mentioned </w:t>
      </w:r>
      <w:r w:rsidR="006D3120" w:rsidRPr="00CE0AEF">
        <w:rPr>
          <w:sz w:val="24"/>
          <w:szCs w:val="24"/>
          <w:lang w:val="en-US"/>
        </w:rPr>
        <w:t>and made obligatorily applic</w:t>
      </w:r>
      <w:r w:rsidR="00C95A12" w:rsidRPr="00CE0AEF">
        <w:rPr>
          <w:sz w:val="24"/>
          <w:szCs w:val="24"/>
          <w:lang w:val="en-US"/>
        </w:rPr>
        <w:t>a</w:t>
      </w:r>
      <w:r w:rsidR="006D3120" w:rsidRPr="00CE0AEF">
        <w:rPr>
          <w:sz w:val="24"/>
          <w:szCs w:val="24"/>
          <w:lang w:val="en-US"/>
        </w:rPr>
        <w:t xml:space="preserve">ble </w:t>
      </w:r>
      <w:r w:rsidR="001C348C" w:rsidRPr="00CE0AEF">
        <w:rPr>
          <w:sz w:val="24"/>
          <w:szCs w:val="24"/>
          <w:lang w:val="en-US"/>
        </w:rPr>
        <w:t>in Article 17(7) of the DSM Directive certainly facilitate the expression of certain opinion</w:t>
      </w:r>
      <w:r w:rsidR="006D3120" w:rsidRPr="00CE0AEF">
        <w:rPr>
          <w:sz w:val="24"/>
          <w:szCs w:val="24"/>
          <w:lang w:val="en-US"/>
        </w:rPr>
        <w:t>s</w:t>
      </w:r>
      <w:r w:rsidR="001C348C" w:rsidRPr="00CE0AEF">
        <w:rPr>
          <w:sz w:val="24"/>
          <w:szCs w:val="24"/>
          <w:lang w:val="en-US"/>
        </w:rPr>
        <w:t xml:space="preserve"> – that is because the</w:t>
      </w:r>
      <w:r w:rsidR="006D3120" w:rsidRPr="00CE0AEF">
        <w:rPr>
          <w:sz w:val="24"/>
          <w:szCs w:val="24"/>
          <w:lang w:val="en-US"/>
        </w:rPr>
        <w:t>y</w:t>
      </w:r>
      <w:r w:rsidR="001C348C" w:rsidRPr="00CE0AEF">
        <w:rPr>
          <w:sz w:val="24"/>
          <w:szCs w:val="24"/>
          <w:lang w:val="en-US"/>
        </w:rPr>
        <w:t xml:space="preserve"> are granted – </w:t>
      </w:r>
      <w:r w:rsidR="006D3120" w:rsidRPr="00CE0AEF">
        <w:rPr>
          <w:sz w:val="24"/>
          <w:szCs w:val="24"/>
          <w:lang w:val="en-US"/>
        </w:rPr>
        <w:t xml:space="preserve">but they should </w:t>
      </w:r>
      <w:r w:rsidR="001C348C" w:rsidRPr="00CE0AEF">
        <w:rPr>
          <w:sz w:val="24"/>
          <w:szCs w:val="24"/>
          <w:lang w:val="en-US"/>
        </w:rPr>
        <w:t>correspond to certain conditions guaranteeing du</w:t>
      </w:r>
      <w:r w:rsidR="006D3120" w:rsidRPr="00CE0AEF">
        <w:rPr>
          <w:sz w:val="24"/>
          <w:szCs w:val="24"/>
          <w:lang w:val="en-US"/>
        </w:rPr>
        <w:t>e</w:t>
      </w:r>
      <w:r w:rsidR="001C348C" w:rsidRPr="00CE0AEF">
        <w:rPr>
          <w:sz w:val="24"/>
          <w:szCs w:val="24"/>
          <w:lang w:val="en-US"/>
        </w:rPr>
        <w:t xml:space="preserve"> balance between the interests of the </w:t>
      </w:r>
      <w:r w:rsidR="006D3120" w:rsidRPr="00CE0AEF">
        <w:rPr>
          <w:sz w:val="24"/>
          <w:szCs w:val="24"/>
          <w:lang w:val="en-US"/>
        </w:rPr>
        <w:t xml:space="preserve">rightholders </w:t>
      </w:r>
      <w:r w:rsidR="001C348C" w:rsidRPr="00CE0AEF">
        <w:rPr>
          <w:sz w:val="24"/>
          <w:szCs w:val="24"/>
          <w:lang w:val="en-US"/>
        </w:rPr>
        <w:t xml:space="preserve">and </w:t>
      </w:r>
      <w:r w:rsidR="006D3120" w:rsidRPr="00CE0AEF">
        <w:rPr>
          <w:sz w:val="24"/>
          <w:szCs w:val="24"/>
          <w:lang w:val="en-US"/>
        </w:rPr>
        <w:t xml:space="preserve">such users of </w:t>
      </w:r>
      <w:r w:rsidR="001C348C" w:rsidRPr="00CE0AEF">
        <w:rPr>
          <w:sz w:val="24"/>
          <w:szCs w:val="24"/>
          <w:lang w:val="en-US"/>
        </w:rPr>
        <w:t>the works and other materials</w:t>
      </w:r>
      <w:r w:rsidR="006D3120" w:rsidRPr="00CE0AEF">
        <w:rPr>
          <w:sz w:val="24"/>
          <w:szCs w:val="24"/>
          <w:lang w:val="en-US"/>
        </w:rPr>
        <w:t xml:space="preserve"> (and definitely</w:t>
      </w:r>
      <w:r w:rsidR="008E3CC1" w:rsidRPr="00CE0AEF">
        <w:rPr>
          <w:sz w:val="24"/>
          <w:szCs w:val="24"/>
          <w:lang w:val="en-US"/>
        </w:rPr>
        <w:t>, as required by the three-step test,</w:t>
      </w:r>
      <w:r w:rsidR="006D3120" w:rsidRPr="00CE0AEF">
        <w:rPr>
          <w:sz w:val="24"/>
          <w:szCs w:val="24"/>
          <w:lang w:val="en-US"/>
        </w:rPr>
        <w:t xml:space="preserve"> must not be in conflict with a normal exploitation thereof and must not otherwise unreasonably prejudice the legitimate interests of rightholders). A duly construed</w:t>
      </w:r>
      <w:r w:rsidR="00F1130A" w:rsidRPr="00CE0AEF">
        <w:rPr>
          <w:sz w:val="24"/>
          <w:szCs w:val="24"/>
          <w:lang w:val="en-US"/>
        </w:rPr>
        <w:t>,</w:t>
      </w:r>
      <w:r w:rsidR="00062E7B" w:rsidRPr="00CE0AEF">
        <w:rPr>
          <w:sz w:val="24"/>
          <w:szCs w:val="24"/>
          <w:lang w:val="en-US"/>
        </w:rPr>
        <w:t xml:space="preserve"> </w:t>
      </w:r>
      <w:r w:rsidR="006D3120" w:rsidRPr="00CE0AEF">
        <w:rPr>
          <w:sz w:val="24"/>
          <w:szCs w:val="24"/>
          <w:lang w:val="en-US"/>
        </w:rPr>
        <w:t>effective and expeditious complaint a</w:t>
      </w:r>
      <w:r w:rsidR="0082626E" w:rsidRPr="00CE0AEF">
        <w:rPr>
          <w:sz w:val="24"/>
          <w:szCs w:val="24"/>
          <w:lang w:val="en-US"/>
        </w:rPr>
        <w:t>nd</w:t>
      </w:r>
      <w:r w:rsidR="001C348C" w:rsidRPr="00CE0AEF">
        <w:rPr>
          <w:sz w:val="24"/>
          <w:szCs w:val="24"/>
          <w:lang w:val="en-US"/>
        </w:rPr>
        <w:t xml:space="preserve"> </w:t>
      </w:r>
      <w:r w:rsidR="006D3120" w:rsidRPr="00CE0AEF">
        <w:rPr>
          <w:sz w:val="24"/>
          <w:szCs w:val="24"/>
          <w:lang w:val="en-US"/>
        </w:rPr>
        <w:t xml:space="preserve">redress mechanism </w:t>
      </w:r>
      <w:r w:rsidR="00062E7B" w:rsidRPr="00CE0AEF">
        <w:rPr>
          <w:sz w:val="24"/>
          <w:szCs w:val="24"/>
          <w:lang w:val="en-US"/>
        </w:rPr>
        <w:t xml:space="preserve">available </w:t>
      </w:r>
      <w:r w:rsidR="006D3120" w:rsidRPr="00CE0AEF">
        <w:rPr>
          <w:sz w:val="24"/>
          <w:szCs w:val="24"/>
          <w:lang w:val="en-US"/>
        </w:rPr>
        <w:t>for users as provided in Article 17(9) in the Directive operated on the basis of dialogue, consultation and cooperation of the stakeholders as foreseen in Article 17(10)</w:t>
      </w:r>
      <w:r w:rsidR="00062E7B" w:rsidRPr="00CE0AEF">
        <w:rPr>
          <w:sz w:val="24"/>
          <w:szCs w:val="24"/>
          <w:lang w:val="en-US"/>
        </w:rPr>
        <w:t xml:space="preserve"> </w:t>
      </w:r>
      <w:r w:rsidR="00C95A12" w:rsidRPr="00CE0AEF">
        <w:rPr>
          <w:sz w:val="24"/>
          <w:szCs w:val="24"/>
          <w:lang w:val="en-US"/>
        </w:rPr>
        <w:t xml:space="preserve">(instead of rigid legislative intervention) </w:t>
      </w:r>
      <w:r w:rsidR="00F1130A" w:rsidRPr="00CE0AEF">
        <w:rPr>
          <w:sz w:val="24"/>
          <w:szCs w:val="24"/>
          <w:lang w:val="en-US"/>
        </w:rPr>
        <w:t xml:space="preserve">may </w:t>
      </w:r>
      <w:r w:rsidR="00C95A12" w:rsidRPr="00CE0AEF">
        <w:rPr>
          <w:sz w:val="24"/>
          <w:szCs w:val="24"/>
          <w:lang w:val="en-US"/>
        </w:rPr>
        <w:t xml:space="preserve">serve the purpose of </w:t>
      </w:r>
      <w:r w:rsidR="00062E7B" w:rsidRPr="00CE0AEF">
        <w:rPr>
          <w:sz w:val="24"/>
          <w:szCs w:val="24"/>
          <w:lang w:val="en-US"/>
        </w:rPr>
        <w:t>ensur</w:t>
      </w:r>
      <w:r w:rsidR="00C95A12" w:rsidRPr="00CE0AEF">
        <w:rPr>
          <w:sz w:val="24"/>
          <w:szCs w:val="24"/>
          <w:lang w:val="en-US"/>
        </w:rPr>
        <w:t>ing</w:t>
      </w:r>
      <w:r w:rsidR="00062E7B" w:rsidRPr="00CE0AEF">
        <w:rPr>
          <w:sz w:val="24"/>
          <w:szCs w:val="24"/>
          <w:lang w:val="en-US"/>
        </w:rPr>
        <w:t xml:space="preserve"> both the avoidance of “overblocking” (or minimize </w:t>
      </w:r>
      <w:r w:rsidR="00F1130A" w:rsidRPr="00CE0AEF">
        <w:rPr>
          <w:sz w:val="24"/>
          <w:szCs w:val="24"/>
          <w:lang w:val="en-US"/>
        </w:rPr>
        <w:t>it or e</w:t>
      </w:r>
      <w:r w:rsidR="00062E7B" w:rsidRPr="00CE0AEF">
        <w:rPr>
          <w:sz w:val="24"/>
          <w:szCs w:val="24"/>
          <w:lang w:val="en-US"/>
        </w:rPr>
        <w:t>liminate it quickly) and adequate protection of copyright and related rights</w:t>
      </w:r>
      <w:r w:rsidR="00C95A12" w:rsidRPr="00CE0AEF">
        <w:rPr>
          <w:sz w:val="24"/>
          <w:szCs w:val="24"/>
          <w:lang w:val="en-US"/>
        </w:rPr>
        <w:t xml:space="preserve">. </w:t>
      </w:r>
      <w:r w:rsidR="00062E7B" w:rsidRPr="00CE0AEF">
        <w:rPr>
          <w:sz w:val="24"/>
          <w:szCs w:val="24"/>
          <w:lang w:val="en-US"/>
        </w:rPr>
        <w:t xml:space="preserve">Upsetting the balance to </w:t>
      </w:r>
      <w:r w:rsidR="00C95A12" w:rsidRPr="00CE0AEF">
        <w:rPr>
          <w:sz w:val="24"/>
          <w:szCs w:val="24"/>
          <w:lang w:val="en-US"/>
        </w:rPr>
        <w:t xml:space="preserve">the </w:t>
      </w:r>
      <w:r w:rsidR="00062E7B" w:rsidRPr="00CE0AEF">
        <w:rPr>
          <w:sz w:val="24"/>
          <w:szCs w:val="24"/>
          <w:lang w:val="en-US"/>
        </w:rPr>
        <w:t xml:space="preserve">detriment of rightholders would have a chilling effect </w:t>
      </w:r>
      <w:r w:rsidR="00C95A12" w:rsidRPr="00CE0AEF">
        <w:rPr>
          <w:sz w:val="24"/>
          <w:szCs w:val="24"/>
          <w:lang w:val="en-US"/>
        </w:rPr>
        <w:t>on</w:t>
      </w:r>
      <w:r w:rsidR="00062E7B" w:rsidRPr="00CE0AEF">
        <w:rPr>
          <w:sz w:val="24"/>
          <w:szCs w:val="24"/>
          <w:lang w:val="en-US"/>
        </w:rPr>
        <w:t xml:space="preserve"> the creation of original</w:t>
      </w:r>
      <w:r w:rsidR="00C95A12" w:rsidRPr="00CE0AEF">
        <w:rPr>
          <w:sz w:val="24"/>
          <w:szCs w:val="24"/>
          <w:lang w:val="en-US"/>
        </w:rPr>
        <w:t xml:space="preserve"> productions and </w:t>
      </w:r>
      <w:r w:rsidR="00062E7B" w:rsidRPr="00CE0AEF">
        <w:rPr>
          <w:sz w:val="24"/>
          <w:szCs w:val="24"/>
          <w:lang w:val="en-US"/>
        </w:rPr>
        <w:t>would undermine the freedom of expression of creators</w:t>
      </w:r>
      <w:r w:rsidR="008E3CC1" w:rsidRPr="00CE0AEF">
        <w:rPr>
          <w:sz w:val="24"/>
          <w:szCs w:val="24"/>
          <w:lang w:val="en-US"/>
        </w:rPr>
        <w:t xml:space="preserve">. It </w:t>
      </w:r>
      <w:r w:rsidR="00062E7B" w:rsidRPr="00CE0AEF">
        <w:rPr>
          <w:sz w:val="24"/>
          <w:szCs w:val="24"/>
          <w:lang w:val="en-US"/>
        </w:rPr>
        <w:t xml:space="preserve">would </w:t>
      </w:r>
      <w:r w:rsidR="008E3CC1" w:rsidRPr="00CE0AEF">
        <w:rPr>
          <w:sz w:val="24"/>
          <w:szCs w:val="24"/>
          <w:lang w:val="en-US"/>
        </w:rPr>
        <w:t xml:space="preserve">also </w:t>
      </w:r>
      <w:r w:rsidR="00062E7B" w:rsidRPr="00CE0AEF">
        <w:rPr>
          <w:sz w:val="24"/>
          <w:szCs w:val="24"/>
          <w:lang w:val="en-US"/>
        </w:rPr>
        <w:t xml:space="preserve">have the </w:t>
      </w:r>
      <w:r w:rsidR="00C95A12" w:rsidRPr="00CE0AEF">
        <w:rPr>
          <w:sz w:val="24"/>
          <w:szCs w:val="24"/>
          <w:lang w:val="en-US"/>
        </w:rPr>
        <w:t xml:space="preserve">inevitable </w:t>
      </w:r>
      <w:r w:rsidR="008E3CC1" w:rsidRPr="00CE0AEF">
        <w:rPr>
          <w:sz w:val="24"/>
          <w:szCs w:val="24"/>
          <w:lang w:val="en-US"/>
        </w:rPr>
        <w:t xml:space="preserve">negative </w:t>
      </w:r>
      <w:r w:rsidR="00062E7B" w:rsidRPr="00CE0AEF">
        <w:rPr>
          <w:sz w:val="24"/>
          <w:szCs w:val="24"/>
          <w:lang w:val="en-US"/>
        </w:rPr>
        <w:t xml:space="preserve">collateral effect also </w:t>
      </w:r>
      <w:r w:rsidR="008E3CC1" w:rsidRPr="00CE0AEF">
        <w:rPr>
          <w:sz w:val="24"/>
          <w:szCs w:val="24"/>
          <w:lang w:val="en-US"/>
        </w:rPr>
        <w:t>on</w:t>
      </w:r>
      <w:r w:rsidR="00062E7B" w:rsidRPr="00CE0AEF">
        <w:rPr>
          <w:sz w:val="24"/>
          <w:szCs w:val="24"/>
          <w:lang w:val="en-US"/>
        </w:rPr>
        <w:t xml:space="preserve"> </w:t>
      </w:r>
      <w:r w:rsidR="00C95A12" w:rsidRPr="00CE0AEF">
        <w:rPr>
          <w:sz w:val="24"/>
          <w:szCs w:val="24"/>
          <w:lang w:val="en-US"/>
        </w:rPr>
        <w:t xml:space="preserve">the freedom of expression of </w:t>
      </w:r>
      <w:r w:rsidR="00062E7B" w:rsidRPr="00CE0AEF">
        <w:rPr>
          <w:sz w:val="24"/>
          <w:szCs w:val="24"/>
          <w:lang w:val="en-US"/>
        </w:rPr>
        <w:t>those who would need</w:t>
      </w:r>
      <w:r w:rsidR="00C95A12" w:rsidRPr="00CE0AEF">
        <w:rPr>
          <w:sz w:val="24"/>
          <w:szCs w:val="24"/>
          <w:lang w:val="en-US"/>
        </w:rPr>
        <w:t xml:space="preserve"> the use of </w:t>
      </w:r>
      <w:r w:rsidR="00062E7B" w:rsidRPr="00CE0AEF">
        <w:rPr>
          <w:sz w:val="24"/>
          <w:szCs w:val="24"/>
          <w:lang w:val="en-US"/>
        </w:rPr>
        <w:t>other peoples’ creations to</w:t>
      </w:r>
      <w:r w:rsidR="00C95A12" w:rsidRPr="00CE0AEF">
        <w:rPr>
          <w:sz w:val="24"/>
          <w:szCs w:val="24"/>
          <w:lang w:val="en-US"/>
        </w:rPr>
        <w:t xml:space="preserve"> express their own opinion. </w:t>
      </w:r>
      <w:r w:rsidR="00062E7B" w:rsidRPr="00CE0AEF">
        <w:rPr>
          <w:sz w:val="24"/>
          <w:szCs w:val="24"/>
          <w:lang w:val="en-US"/>
        </w:rPr>
        <w:t xml:space="preserve">         </w:t>
      </w:r>
      <w:r w:rsidR="006D3120" w:rsidRPr="00CE0AEF">
        <w:rPr>
          <w:sz w:val="24"/>
          <w:szCs w:val="24"/>
          <w:lang w:val="en-US"/>
        </w:rPr>
        <w:t xml:space="preserve"> </w:t>
      </w:r>
    </w:p>
    <w:p w:rsidR="004A439F" w:rsidRPr="00CE0AEF" w:rsidRDefault="004A439F" w:rsidP="004A439F">
      <w:pPr>
        <w:jc w:val="both"/>
        <w:rPr>
          <w:rFonts w:asciiTheme="minorHAnsi" w:hAnsiTheme="minorHAnsi" w:cstheme="minorHAnsi"/>
          <w:sz w:val="24"/>
          <w:szCs w:val="24"/>
          <w:lang w:val="en-US"/>
        </w:rPr>
      </w:pPr>
    </w:p>
    <w:p w:rsidR="00BE56F9" w:rsidRPr="00CE0AEF" w:rsidRDefault="00BE56F9" w:rsidP="004A439F">
      <w:pPr>
        <w:jc w:val="both"/>
        <w:rPr>
          <w:rFonts w:asciiTheme="minorHAnsi" w:hAnsiTheme="minorHAnsi" w:cstheme="minorHAnsi"/>
          <w:sz w:val="24"/>
          <w:szCs w:val="24"/>
          <w:lang w:val="en-US"/>
        </w:rPr>
      </w:pPr>
    </w:p>
    <w:p w:rsidR="008E3CC1" w:rsidRPr="00CE0AEF" w:rsidRDefault="008E3CC1" w:rsidP="004A439F">
      <w:pPr>
        <w:jc w:val="both"/>
        <w:rPr>
          <w:rFonts w:asciiTheme="minorHAnsi" w:hAnsiTheme="minorHAnsi" w:cstheme="minorHAnsi"/>
          <w:sz w:val="24"/>
          <w:szCs w:val="24"/>
          <w:lang w:val="en-US"/>
        </w:rPr>
      </w:pPr>
    </w:p>
    <w:p w:rsidR="008E3CC1" w:rsidRPr="00CE0AEF" w:rsidRDefault="008E3CC1" w:rsidP="004A439F">
      <w:pPr>
        <w:jc w:val="both"/>
        <w:rPr>
          <w:rFonts w:asciiTheme="minorHAnsi" w:hAnsiTheme="minorHAnsi" w:cstheme="minorHAnsi"/>
          <w:sz w:val="24"/>
          <w:szCs w:val="24"/>
          <w:lang w:val="en-US"/>
        </w:rPr>
      </w:pPr>
    </w:p>
    <w:p w:rsidR="008E3CC1" w:rsidRPr="00CE0AEF" w:rsidRDefault="008E3CC1" w:rsidP="004A439F">
      <w:pPr>
        <w:jc w:val="both"/>
        <w:rPr>
          <w:rFonts w:asciiTheme="minorHAnsi" w:hAnsiTheme="minorHAnsi" w:cstheme="minorHAnsi"/>
          <w:sz w:val="24"/>
          <w:szCs w:val="24"/>
          <w:lang w:val="en-US"/>
        </w:rPr>
      </w:pPr>
    </w:p>
    <w:p w:rsidR="008E3CC1" w:rsidRPr="00CE0AEF" w:rsidRDefault="008E3CC1" w:rsidP="004A439F">
      <w:pPr>
        <w:jc w:val="both"/>
        <w:rPr>
          <w:rFonts w:asciiTheme="minorHAnsi" w:hAnsiTheme="minorHAnsi" w:cstheme="minorHAnsi"/>
          <w:sz w:val="24"/>
          <w:szCs w:val="24"/>
          <w:lang w:val="en-US"/>
        </w:rPr>
      </w:pPr>
    </w:p>
    <w:p w:rsidR="008E3CC1" w:rsidRPr="00CE0AEF" w:rsidRDefault="008E3CC1" w:rsidP="004A439F">
      <w:pPr>
        <w:jc w:val="both"/>
        <w:rPr>
          <w:rFonts w:asciiTheme="minorHAnsi" w:hAnsiTheme="minorHAnsi" w:cstheme="minorHAnsi"/>
          <w:sz w:val="24"/>
          <w:szCs w:val="24"/>
          <w:lang w:val="en-US"/>
        </w:rPr>
      </w:pPr>
    </w:p>
    <w:p w:rsidR="008E3CC1" w:rsidRPr="00CE0AEF" w:rsidRDefault="008E3CC1" w:rsidP="004A439F">
      <w:pPr>
        <w:jc w:val="both"/>
        <w:rPr>
          <w:rFonts w:asciiTheme="minorHAnsi" w:hAnsiTheme="minorHAnsi" w:cstheme="minorHAnsi"/>
          <w:sz w:val="24"/>
          <w:szCs w:val="24"/>
          <w:lang w:val="en-US"/>
        </w:rPr>
      </w:pPr>
    </w:p>
    <w:p w:rsidR="008E3CC1" w:rsidRPr="00CE0AEF" w:rsidRDefault="008E3CC1" w:rsidP="004A439F">
      <w:pPr>
        <w:jc w:val="both"/>
        <w:rPr>
          <w:rFonts w:asciiTheme="minorHAnsi" w:hAnsiTheme="minorHAnsi" w:cstheme="minorHAnsi"/>
          <w:sz w:val="24"/>
          <w:szCs w:val="24"/>
          <w:lang w:val="en-US"/>
        </w:rPr>
      </w:pPr>
    </w:p>
    <w:p w:rsidR="008E3CC1" w:rsidRPr="00CE0AEF" w:rsidRDefault="008E3CC1" w:rsidP="004A439F">
      <w:pPr>
        <w:jc w:val="both"/>
        <w:rPr>
          <w:rFonts w:asciiTheme="minorHAnsi" w:hAnsiTheme="minorHAnsi" w:cstheme="minorHAnsi"/>
          <w:sz w:val="24"/>
          <w:szCs w:val="24"/>
          <w:lang w:val="en-US"/>
        </w:rPr>
      </w:pPr>
    </w:p>
    <w:p w:rsidR="008E3CC1" w:rsidRPr="00CE0AEF" w:rsidRDefault="008E3CC1" w:rsidP="004A439F">
      <w:pPr>
        <w:jc w:val="both"/>
        <w:rPr>
          <w:rFonts w:asciiTheme="minorHAnsi" w:hAnsiTheme="minorHAnsi" w:cstheme="minorHAnsi"/>
          <w:sz w:val="24"/>
          <w:szCs w:val="24"/>
          <w:lang w:val="en-US"/>
        </w:rPr>
      </w:pPr>
    </w:p>
    <w:p w:rsidR="004A439F" w:rsidRPr="00CE0AEF" w:rsidRDefault="004A439F" w:rsidP="004A439F">
      <w:pPr>
        <w:jc w:val="center"/>
        <w:rPr>
          <w:rFonts w:asciiTheme="minorHAnsi" w:hAnsiTheme="minorHAnsi" w:cstheme="minorHAnsi"/>
          <w:b/>
          <w:sz w:val="24"/>
          <w:szCs w:val="24"/>
          <w:lang w:val="en-US"/>
        </w:rPr>
      </w:pPr>
      <w:r w:rsidRPr="00CE0AEF">
        <w:rPr>
          <w:rFonts w:asciiTheme="minorHAnsi" w:hAnsiTheme="minorHAnsi" w:cstheme="minorHAnsi"/>
          <w:b/>
          <w:sz w:val="24"/>
          <w:szCs w:val="24"/>
          <w:lang w:val="en-US"/>
        </w:rPr>
        <w:t xml:space="preserve">IV. The </w:t>
      </w:r>
      <w:r w:rsidRPr="00CE0AEF">
        <w:rPr>
          <w:rFonts w:asciiTheme="minorHAnsi" w:hAnsiTheme="minorHAnsi" w:cstheme="minorHAnsi"/>
          <w:b/>
          <w:i/>
          <w:sz w:val="24"/>
          <w:szCs w:val="24"/>
          <w:lang w:val="en-US"/>
        </w:rPr>
        <w:t>sui-generis</w:t>
      </w:r>
      <w:r w:rsidRPr="00CE0AEF">
        <w:rPr>
          <w:rFonts w:asciiTheme="minorHAnsi" w:hAnsiTheme="minorHAnsi" w:cstheme="minorHAnsi"/>
          <w:b/>
          <w:sz w:val="24"/>
          <w:szCs w:val="24"/>
          <w:lang w:val="en-US"/>
        </w:rPr>
        <w:t xml:space="preserve">-right theory lent from the paper of two researchers </w:t>
      </w:r>
    </w:p>
    <w:p w:rsidR="004A439F" w:rsidRPr="00CE0AEF" w:rsidRDefault="004A439F" w:rsidP="004A439F">
      <w:pPr>
        <w:jc w:val="center"/>
        <w:rPr>
          <w:rFonts w:asciiTheme="minorHAnsi" w:hAnsiTheme="minorHAnsi" w:cstheme="minorHAnsi"/>
          <w:b/>
          <w:sz w:val="24"/>
          <w:szCs w:val="24"/>
          <w:lang w:val="en-US"/>
        </w:rPr>
      </w:pPr>
      <w:r w:rsidRPr="00CE0AEF">
        <w:rPr>
          <w:rFonts w:asciiTheme="minorHAnsi" w:hAnsiTheme="minorHAnsi" w:cstheme="minorHAnsi"/>
          <w:b/>
          <w:sz w:val="24"/>
          <w:szCs w:val="24"/>
          <w:lang w:val="en-US"/>
        </w:rPr>
        <w:t>as presented in the Discussion Draft</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b/>
          <w:i/>
          <w:sz w:val="24"/>
          <w:szCs w:val="24"/>
          <w:lang w:val="en-US"/>
        </w:rPr>
      </w:pPr>
      <w:r w:rsidRPr="00CE0AEF">
        <w:rPr>
          <w:rFonts w:asciiTheme="minorHAnsi" w:hAnsiTheme="minorHAnsi" w:cstheme="minorHAnsi"/>
          <w:b/>
          <w:i/>
          <w:sz w:val="24"/>
          <w:szCs w:val="24"/>
          <w:lang w:val="en-US"/>
        </w:rPr>
        <w:t>Introductory remarks</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As summed up above, the drafters have used the ideas of the Recommendations in which a group of academics tried to “correct” certain aspects of the provisions Article 17 </w:t>
      </w:r>
      <w:r w:rsidR="008E3CC1" w:rsidRPr="00CE0AEF">
        <w:rPr>
          <w:rFonts w:asciiTheme="minorHAnsi" w:hAnsiTheme="minorHAnsi" w:cstheme="minorHAnsi"/>
          <w:sz w:val="24"/>
          <w:szCs w:val="24"/>
          <w:lang w:val="en-US"/>
        </w:rPr>
        <w:t xml:space="preserve">as adopted </w:t>
      </w:r>
      <w:r w:rsidRPr="00CE0AEF">
        <w:rPr>
          <w:rFonts w:asciiTheme="minorHAnsi" w:hAnsiTheme="minorHAnsi" w:cstheme="minorHAnsi"/>
          <w:sz w:val="24"/>
          <w:szCs w:val="24"/>
          <w:lang w:val="en-US"/>
        </w:rPr>
        <w:t xml:space="preserve">that they had </w:t>
      </w:r>
      <w:r w:rsidR="008E3CC1" w:rsidRPr="00CE0AEF">
        <w:rPr>
          <w:rFonts w:asciiTheme="minorHAnsi" w:hAnsiTheme="minorHAnsi" w:cstheme="minorHAnsi"/>
          <w:sz w:val="24"/>
          <w:szCs w:val="24"/>
          <w:lang w:val="en-US"/>
        </w:rPr>
        <w:t xml:space="preserve">kept </w:t>
      </w:r>
      <w:r w:rsidRPr="00CE0AEF">
        <w:rPr>
          <w:rFonts w:asciiTheme="minorHAnsi" w:hAnsiTheme="minorHAnsi" w:cstheme="minorHAnsi"/>
          <w:sz w:val="24"/>
          <w:szCs w:val="24"/>
          <w:lang w:val="en-US"/>
        </w:rPr>
        <w:t>oppos</w:t>
      </w:r>
      <w:r w:rsidR="008E3CC1" w:rsidRPr="00CE0AEF">
        <w:rPr>
          <w:rFonts w:asciiTheme="minorHAnsi" w:hAnsiTheme="minorHAnsi" w:cstheme="minorHAnsi"/>
          <w:sz w:val="24"/>
          <w:szCs w:val="24"/>
          <w:lang w:val="en-US"/>
        </w:rPr>
        <w:t>ing</w:t>
      </w:r>
      <w:r w:rsidRPr="00CE0AEF">
        <w:rPr>
          <w:rFonts w:asciiTheme="minorHAnsi" w:hAnsiTheme="minorHAnsi" w:cstheme="minorHAnsi"/>
          <w:sz w:val="24"/>
          <w:szCs w:val="24"/>
          <w:lang w:val="en-US"/>
        </w:rPr>
        <w:t xml:space="preserve"> during the preparatory work.</w:t>
      </w:r>
      <w:r w:rsidRPr="00CE0AEF">
        <w:rPr>
          <w:rStyle w:val="Lbjegyzet-hivatkozs"/>
          <w:rFonts w:asciiTheme="minorHAnsi" w:hAnsiTheme="minorHAnsi" w:cstheme="minorHAnsi"/>
          <w:sz w:val="24"/>
          <w:szCs w:val="24"/>
          <w:lang w:val="en-US"/>
        </w:rPr>
        <w:footnoteReference w:id="23"/>
      </w:r>
      <w:r w:rsidRPr="00CE0AEF">
        <w:rPr>
          <w:rFonts w:asciiTheme="minorHAnsi" w:hAnsiTheme="minorHAnsi" w:cstheme="minorHAnsi"/>
          <w:sz w:val="24"/>
          <w:szCs w:val="24"/>
          <w:lang w:val="en-US"/>
        </w:rPr>
        <w:t xml:space="preserve">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However, the drafters have also presented a theory suggested by two researchers </w:t>
      </w:r>
      <w:r w:rsidR="00BE56F9" w:rsidRPr="00CE0AEF">
        <w:rPr>
          <w:rFonts w:asciiTheme="minorHAnsi" w:hAnsiTheme="minorHAnsi" w:cstheme="minorHAnsi"/>
          <w:sz w:val="24"/>
          <w:szCs w:val="24"/>
          <w:lang w:val="en-US"/>
        </w:rPr>
        <w:t xml:space="preserve">(see under title V below) </w:t>
      </w:r>
      <w:r w:rsidRPr="00CE0AEF">
        <w:rPr>
          <w:rFonts w:asciiTheme="minorHAnsi" w:hAnsiTheme="minorHAnsi" w:cstheme="minorHAnsi"/>
          <w:sz w:val="24"/>
          <w:szCs w:val="24"/>
          <w:lang w:val="en-US"/>
        </w:rPr>
        <w:t xml:space="preserve">who were not only against the key elements of what became Article 17, but they were </w:t>
      </w:r>
      <w:r w:rsidR="00BE56F9" w:rsidRPr="00CE0AEF">
        <w:rPr>
          <w:rFonts w:asciiTheme="minorHAnsi" w:hAnsiTheme="minorHAnsi" w:cstheme="minorHAnsi"/>
          <w:sz w:val="24"/>
          <w:szCs w:val="24"/>
          <w:lang w:val="en-US"/>
        </w:rPr>
        <w:t xml:space="preserve">also </w:t>
      </w:r>
      <w:r w:rsidRPr="00CE0AEF">
        <w:rPr>
          <w:rFonts w:asciiTheme="minorHAnsi" w:hAnsiTheme="minorHAnsi" w:cstheme="minorHAnsi"/>
          <w:sz w:val="24"/>
          <w:szCs w:val="24"/>
          <w:lang w:val="en-US"/>
        </w:rPr>
        <w:t>of the view that the problem the Directive was supposed to be solved d</w:t>
      </w:r>
      <w:r w:rsidR="00F1130A" w:rsidRPr="00CE0AEF">
        <w:rPr>
          <w:rFonts w:asciiTheme="minorHAnsi" w:hAnsiTheme="minorHAnsi" w:cstheme="minorHAnsi"/>
          <w:sz w:val="24"/>
          <w:szCs w:val="24"/>
          <w:lang w:val="en-US"/>
        </w:rPr>
        <w:t>id</w:t>
      </w:r>
      <w:r w:rsidRPr="00CE0AEF">
        <w:rPr>
          <w:rFonts w:asciiTheme="minorHAnsi" w:hAnsiTheme="minorHAnsi" w:cstheme="minorHAnsi"/>
          <w:sz w:val="24"/>
          <w:szCs w:val="24"/>
          <w:lang w:val="en-US"/>
        </w:rPr>
        <w:t xml:space="preserve"> not even exist. According to them, the allegation of the rightholders about a </w:t>
      </w:r>
      <w:r w:rsidR="0082626E"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value gap</w:t>
      </w:r>
      <w:r w:rsidR="0082626E"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emerging as a result of the activities of such huge commercial users as Google </w:t>
      </w:r>
      <w:r w:rsidR="0090097B" w:rsidRPr="00CE0AEF">
        <w:rPr>
          <w:rFonts w:asciiTheme="minorHAnsi" w:hAnsiTheme="minorHAnsi" w:cstheme="minorHAnsi"/>
          <w:sz w:val="24"/>
          <w:szCs w:val="24"/>
          <w:lang w:val="en-US"/>
        </w:rPr>
        <w:t>was</w:t>
      </w:r>
      <w:r w:rsidRPr="00CE0AEF">
        <w:rPr>
          <w:rFonts w:asciiTheme="minorHAnsi" w:hAnsiTheme="minorHAnsi" w:cstheme="minorHAnsi"/>
          <w:sz w:val="24"/>
          <w:szCs w:val="24"/>
          <w:lang w:val="en-US"/>
        </w:rPr>
        <w:t xml:space="preserve"> badly founded. Consequently, they were of the view that any possible liability of such commercial users should continue being settled by the Electronic Commerce Directive. </w:t>
      </w:r>
      <w:r w:rsidR="0090097B" w:rsidRPr="00CE0AEF">
        <w:rPr>
          <w:rFonts w:asciiTheme="minorHAnsi" w:hAnsiTheme="minorHAnsi" w:cstheme="minorHAnsi"/>
          <w:sz w:val="24"/>
          <w:szCs w:val="24"/>
          <w:lang w:val="en-US"/>
        </w:rPr>
        <w:t>T</w:t>
      </w:r>
      <w:r w:rsidRPr="00CE0AEF">
        <w:rPr>
          <w:rFonts w:asciiTheme="minorHAnsi" w:hAnsiTheme="minorHAnsi" w:cstheme="minorHAnsi"/>
          <w:sz w:val="24"/>
          <w:szCs w:val="24"/>
          <w:lang w:val="en-US"/>
        </w:rPr>
        <w:t>hey have worked out a special “teleological” – purpose-driven – interpretation of Article 17 where the purpose (</w:t>
      </w:r>
      <w:r w:rsidRPr="00CE0AEF">
        <w:rPr>
          <w:rFonts w:asciiTheme="minorHAnsi" w:hAnsiTheme="minorHAnsi" w:cstheme="minorHAnsi"/>
          <w:i/>
          <w:sz w:val="24"/>
          <w:szCs w:val="24"/>
          <w:lang w:val="en-US"/>
        </w:rPr>
        <w:t>telos</w:t>
      </w:r>
      <w:r w:rsidRPr="00CE0AEF">
        <w:rPr>
          <w:rFonts w:asciiTheme="minorHAnsi" w:hAnsiTheme="minorHAnsi" w:cstheme="minorHAnsi"/>
          <w:sz w:val="24"/>
          <w:szCs w:val="24"/>
          <w:lang w:val="en-US"/>
        </w:rPr>
        <w:t>) was try</w:t>
      </w:r>
      <w:r w:rsidR="00BE56F9" w:rsidRPr="00CE0AEF">
        <w:rPr>
          <w:rFonts w:asciiTheme="minorHAnsi" w:hAnsiTheme="minorHAnsi" w:cstheme="minorHAnsi"/>
          <w:sz w:val="24"/>
          <w:szCs w:val="24"/>
          <w:lang w:val="en-US"/>
        </w:rPr>
        <w:t>ing</w:t>
      </w:r>
      <w:r w:rsidRPr="00CE0AEF">
        <w:rPr>
          <w:rFonts w:asciiTheme="minorHAnsi" w:hAnsiTheme="minorHAnsi" w:cstheme="minorHAnsi"/>
          <w:sz w:val="24"/>
          <w:szCs w:val="24"/>
          <w:lang w:val="en-US"/>
        </w:rPr>
        <w:t xml:space="preserve"> to “fix” somehow the errors committed with the adoption of the provisions with which</w:t>
      </w:r>
      <w:r w:rsidR="0082626E"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including its basic justification</w:t>
      </w:r>
      <w:r w:rsidR="0082626E" w:rsidRPr="00CE0AEF">
        <w:rPr>
          <w:rFonts w:asciiTheme="minorHAnsi" w:hAnsiTheme="minorHAnsi" w:cstheme="minorHAnsi"/>
          <w:sz w:val="24"/>
          <w:szCs w:val="24"/>
          <w:lang w:val="en-US"/>
        </w:rPr>
        <w:t xml:space="preserve"> of the provisions,</w:t>
      </w:r>
      <w:r w:rsidRPr="00CE0AEF">
        <w:rPr>
          <w:rFonts w:asciiTheme="minorHAnsi" w:hAnsiTheme="minorHAnsi" w:cstheme="minorHAnsi"/>
          <w:sz w:val="24"/>
          <w:szCs w:val="24"/>
          <w:lang w:val="en-US"/>
        </w:rPr>
        <w:t xml:space="preserve"> </w:t>
      </w:r>
      <w:r w:rsidR="00235D53" w:rsidRPr="00CE0AEF">
        <w:rPr>
          <w:rFonts w:asciiTheme="minorHAnsi" w:hAnsiTheme="minorHAnsi" w:cstheme="minorHAnsi"/>
          <w:sz w:val="24"/>
          <w:szCs w:val="24"/>
          <w:lang w:val="en-US"/>
        </w:rPr>
        <w:t xml:space="preserve">they </w:t>
      </w:r>
      <w:r w:rsidRPr="00CE0AEF">
        <w:rPr>
          <w:rFonts w:asciiTheme="minorHAnsi" w:hAnsiTheme="minorHAnsi" w:cstheme="minorHAnsi"/>
          <w:sz w:val="24"/>
          <w:szCs w:val="24"/>
          <w:lang w:val="en-US"/>
        </w:rPr>
        <w:t xml:space="preserve">did not agree.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w:t>
      </w:r>
      <w:r w:rsidR="0090097B" w:rsidRPr="00CE0AEF">
        <w:rPr>
          <w:rFonts w:asciiTheme="minorHAnsi" w:hAnsiTheme="minorHAnsi" w:cstheme="minorHAnsi"/>
          <w:sz w:val="24"/>
          <w:szCs w:val="24"/>
          <w:lang w:val="en-US"/>
        </w:rPr>
        <w:t>As mentioned above, t</w:t>
      </w:r>
      <w:r w:rsidRPr="00CE0AEF">
        <w:rPr>
          <w:rFonts w:asciiTheme="minorHAnsi" w:hAnsiTheme="minorHAnsi" w:cstheme="minorHAnsi"/>
          <w:sz w:val="24"/>
          <w:szCs w:val="24"/>
          <w:lang w:val="en-US"/>
        </w:rPr>
        <w:t>he essence of the theory of the two researchers was that the acts of communication and making available to the public performed by OCSSPs – about which the D</w:t>
      </w:r>
      <w:r w:rsidR="0090097B" w:rsidRPr="00CE0AEF">
        <w:rPr>
          <w:rFonts w:asciiTheme="minorHAnsi" w:hAnsiTheme="minorHAnsi" w:cstheme="minorHAnsi"/>
          <w:sz w:val="24"/>
          <w:szCs w:val="24"/>
          <w:lang w:val="en-US"/>
        </w:rPr>
        <w:t>S</w:t>
      </w:r>
      <w:r w:rsidRPr="00CE0AEF">
        <w:rPr>
          <w:rFonts w:asciiTheme="minorHAnsi" w:hAnsiTheme="minorHAnsi" w:cstheme="minorHAnsi"/>
          <w:sz w:val="24"/>
          <w:szCs w:val="24"/>
          <w:lang w:val="en-US"/>
        </w:rPr>
        <w:t xml:space="preserve">M Directive </w:t>
      </w:r>
      <w:r w:rsidR="0090097B" w:rsidRPr="00CE0AEF">
        <w:rPr>
          <w:rFonts w:asciiTheme="minorHAnsi" w:hAnsiTheme="minorHAnsi" w:cstheme="minorHAnsi"/>
          <w:sz w:val="24"/>
          <w:szCs w:val="24"/>
          <w:lang w:val="en-US"/>
        </w:rPr>
        <w:t xml:space="preserve">has </w:t>
      </w:r>
      <w:r w:rsidRPr="00CE0AEF">
        <w:rPr>
          <w:rFonts w:asciiTheme="minorHAnsi" w:hAnsiTheme="minorHAnsi" w:cstheme="minorHAnsi"/>
          <w:sz w:val="24"/>
          <w:szCs w:val="24"/>
          <w:lang w:val="en-US"/>
        </w:rPr>
        <w:t>clarif</w:t>
      </w:r>
      <w:r w:rsidR="0090097B" w:rsidRPr="00CE0AEF">
        <w:rPr>
          <w:rFonts w:asciiTheme="minorHAnsi" w:hAnsiTheme="minorHAnsi" w:cstheme="minorHAnsi"/>
          <w:sz w:val="24"/>
          <w:szCs w:val="24"/>
          <w:lang w:val="en-US"/>
        </w:rPr>
        <w:t>ied</w:t>
      </w:r>
      <w:r w:rsidRPr="00CE0AEF">
        <w:rPr>
          <w:rFonts w:asciiTheme="minorHAnsi" w:hAnsiTheme="minorHAnsi" w:cstheme="minorHAnsi"/>
          <w:sz w:val="24"/>
          <w:szCs w:val="24"/>
          <w:lang w:val="en-US"/>
        </w:rPr>
        <w:t xml:space="preserve"> that, since they are such acts, they are covered by the exclusive right of rightholders as determined in Article 3(1) and (2) of the InfoSoc Directive – are not acts of communication and making available to the public as determined in Article 3(1) and (2) of the InfoSoc Directive; therefore a </w:t>
      </w:r>
      <w:r w:rsidRPr="00CE0AEF">
        <w:rPr>
          <w:rFonts w:asciiTheme="minorHAnsi" w:hAnsiTheme="minorHAnsi" w:cstheme="minorHAnsi"/>
          <w:i/>
          <w:sz w:val="24"/>
          <w:szCs w:val="24"/>
          <w:lang w:val="en-US"/>
        </w:rPr>
        <w:t>sui generis</w:t>
      </w:r>
      <w:r w:rsidRPr="00CE0AEF">
        <w:rPr>
          <w:rFonts w:asciiTheme="minorHAnsi" w:hAnsiTheme="minorHAnsi" w:cstheme="minorHAnsi"/>
          <w:sz w:val="24"/>
          <w:szCs w:val="24"/>
          <w:lang w:val="en-US"/>
        </w:rPr>
        <w:t xml:space="preserve"> right applies not regulated in any other way in the EU law and not provided yet in the international treaties either.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Under this title of the paper, I first quote how this theory is used in the Discussion Draft, then analyze and rebut the arguments lent from the two researchers’ paper in the way in which they are presented in the Draft. Since not all elements and arguments of the two researchers’ paper appear in the Draft, those elements and arguments are reviewed under the following title.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b/>
          <w:i/>
          <w:sz w:val="24"/>
          <w:szCs w:val="24"/>
          <w:lang w:val="en-US"/>
        </w:rPr>
      </w:pPr>
      <w:r w:rsidRPr="00CE0AEF">
        <w:rPr>
          <w:rFonts w:asciiTheme="minorHAnsi" w:hAnsiTheme="minorHAnsi" w:cstheme="minorHAnsi"/>
          <w:b/>
          <w:i/>
          <w:sz w:val="24"/>
          <w:szCs w:val="24"/>
          <w:lang w:val="en-US"/>
        </w:rPr>
        <w:t xml:space="preserve">The suis-generis-right theory as presented in the Discussion Draft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The theory is presented in connection with § 6 of the Discussion Draft on “automatically verifiable legally permitted uses” i</w:t>
      </w:r>
      <w:r w:rsidR="00644272" w:rsidRPr="00CE0AEF">
        <w:rPr>
          <w:rFonts w:asciiTheme="minorHAnsi" w:hAnsiTheme="minorHAnsi" w:cstheme="minorHAnsi"/>
          <w:sz w:val="24"/>
          <w:szCs w:val="24"/>
          <w:lang w:val="en-US"/>
        </w:rPr>
        <w:t>n</w:t>
      </w:r>
      <w:r w:rsidRPr="00CE0AEF">
        <w:rPr>
          <w:rFonts w:asciiTheme="minorHAnsi" w:hAnsiTheme="minorHAnsi" w:cstheme="minorHAnsi"/>
          <w:sz w:val="24"/>
          <w:szCs w:val="24"/>
          <w:lang w:val="en-US"/>
        </w:rPr>
        <w:t xml:space="preserve"> this way: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spacing w:after="19"/>
        <w:ind w:left="567"/>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Article 17 of the DSM-Directive regulates a new legal regime which </w:t>
      </w:r>
      <w:r w:rsidRPr="00CE0AEF">
        <w:rPr>
          <w:rFonts w:asciiTheme="minorHAnsi" w:hAnsiTheme="minorHAnsi" w:cstheme="minorHAnsi"/>
          <w:i/>
          <w:sz w:val="24"/>
          <w:szCs w:val="24"/>
          <w:lang w:val="en-US"/>
        </w:rPr>
        <w:t>differs fundamentally from the previous understanding of the right of communication to the public or making available to the public</w:t>
      </w:r>
      <w:r w:rsidRPr="00CE0AEF">
        <w:rPr>
          <w:rFonts w:asciiTheme="minorHAnsi" w:hAnsiTheme="minorHAnsi" w:cstheme="minorHAnsi"/>
          <w:sz w:val="24"/>
          <w:szCs w:val="24"/>
          <w:lang w:val="en-US"/>
        </w:rPr>
        <w:t xml:space="preserve">: </w:t>
      </w:r>
      <w:r w:rsidRPr="00CE0AEF">
        <w:rPr>
          <w:rFonts w:asciiTheme="minorHAnsi" w:hAnsiTheme="minorHAnsi" w:cstheme="minorHAnsi"/>
          <w:i/>
          <w:sz w:val="24"/>
          <w:szCs w:val="24"/>
          <w:u w:val="single"/>
          <w:lang w:val="en-US"/>
        </w:rPr>
        <w:t xml:space="preserve">Thus </w:t>
      </w:r>
      <w:r w:rsidRPr="00CE0AEF">
        <w:rPr>
          <w:rFonts w:asciiTheme="minorHAnsi" w:hAnsiTheme="minorHAnsi" w:cstheme="minorHAnsi"/>
          <w:sz w:val="24"/>
          <w:szCs w:val="24"/>
          <w:lang w:val="en-US"/>
        </w:rPr>
        <w:t>(sic!)</w:t>
      </w:r>
      <w:r w:rsidRPr="00CE0AEF">
        <w:rPr>
          <w:rFonts w:asciiTheme="minorHAnsi" w:hAnsiTheme="minorHAnsi" w:cstheme="minorHAnsi"/>
          <w:i/>
          <w:sz w:val="24"/>
          <w:szCs w:val="24"/>
          <w:lang w:val="en-US"/>
        </w:rPr>
        <w:t>, the author does not have the exclusive right</w:t>
      </w:r>
      <w:r w:rsidRPr="00CE0AEF">
        <w:rPr>
          <w:rFonts w:asciiTheme="minorHAnsi" w:hAnsiTheme="minorHAnsi" w:cstheme="minorHAnsi"/>
          <w:sz w:val="24"/>
          <w:szCs w:val="24"/>
          <w:lang w:val="en-US"/>
        </w:rPr>
        <w:t xml:space="preserve"> (Article 3 InfoSoc-Directive), </w:t>
      </w:r>
      <w:r w:rsidRPr="00CE0AEF">
        <w:rPr>
          <w:rFonts w:asciiTheme="minorHAnsi" w:hAnsiTheme="minorHAnsi" w:cstheme="minorHAnsi"/>
          <w:i/>
          <w:sz w:val="24"/>
          <w:szCs w:val="24"/>
          <w:lang w:val="en-US"/>
        </w:rPr>
        <w:t>but it is stipulated</w:t>
      </w:r>
      <w:r w:rsidRPr="00CE0AEF">
        <w:rPr>
          <w:rFonts w:asciiTheme="minorHAnsi" w:hAnsiTheme="minorHAnsi" w:cstheme="minorHAnsi"/>
          <w:sz w:val="24"/>
          <w:szCs w:val="24"/>
          <w:lang w:val="en-US"/>
        </w:rPr>
        <w:t xml:space="preserve"> </w:t>
      </w:r>
      <w:r w:rsidRPr="00CE0AEF">
        <w:rPr>
          <w:rFonts w:asciiTheme="minorHAnsi" w:hAnsiTheme="minorHAnsi" w:cstheme="minorHAnsi"/>
          <w:i/>
          <w:sz w:val="24"/>
          <w:szCs w:val="24"/>
          <w:lang w:val="en-US"/>
        </w:rPr>
        <w:t>that</w:t>
      </w:r>
      <w:r w:rsidRPr="00CE0AEF">
        <w:rPr>
          <w:rFonts w:asciiTheme="minorHAnsi" w:hAnsiTheme="minorHAnsi" w:cstheme="minorHAnsi"/>
          <w:sz w:val="24"/>
          <w:szCs w:val="24"/>
          <w:lang w:val="en-US"/>
        </w:rPr>
        <w:t xml:space="preserve"> the service provider has to provide </w:t>
      </w:r>
      <w:r w:rsidRPr="00CE0AEF">
        <w:rPr>
          <w:rFonts w:asciiTheme="minorHAnsi" w:hAnsiTheme="minorHAnsi" w:cstheme="minorHAnsi"/>
          <w:i/>
          <w:sz w:val="24"/>
          <w:szCs w:val="24"/>
          <w:lang w:val="en-US"/>
        </w:rPr>
        <w:t>a "permission" because otherwise it would interfere with the right of the author</w:t>
      </w:r>
      <w:r w:rsidRPr="00CE0AEF">
        <w:rPr>
          <w:rFonts w:asciiTheme="minorHAnsi" w:hAnsiTheme="minorHAnsi" w:cstheme="minorHAnsi"/>
          <w:sz w:val="24"/>
          <w:szCs w:val="24"/>
          <w:lang w:val="en-US"/>
        </w:rPr>
        <w:t xml:space="preserve"> (Article 17 (1) DSM-Directive)</w:t>
      </w:r>
      <w:r w:rsidRPr="00CE0AEF">
        <w:rPr>
          <w:rStyle w:val="Lbjegyzet-hivatkozs"/>
          <w:rFonts w:asciiTheme="minorHAnsi" w:hAnsiTheme="minorHAnsi" w:cstheme="minorHAnsi"/>
          <w:sz w:val="24"/>
          <w:szCs w:val="24"/>
          <w:lang w:val="en-US"/>
        </w:rPr>
        <w:footnoteReference w:id="24"/>
      </w:r>
      <w:r w:rsidRPr="00CE0AEF">
        <w:rPr>
          <w:rFonts w:asciiTheme="minorHAnsi" w:hAnsiTheme="minorHAnsi" w:cstheme="minorHAnsi"/>
          <w:sz w:val="24"/>
          <w:szCs w:val="24"/>
          <w:lang w:val="en-US"/>
        </w:rPr>
        <w:t xml:space="preserve">. Article 17(4) of the DSM-Directive </w:t>
      </w:r>
      <w:r w:rsidRPr="00CE0AEF">
        <w:rPr>
          <w:rFonts w:asciiTheme="minorHAnsi" w:hAnsiTheme="minorHAnsi" w:cstheme="minorHAnsi"/>
          <w:i/>
          <w:sz w:val="24"/>
          <w:szCs w:val="24"/>
          <w:lang w:val="en-US"/>
        </w:rPr>
        <w:t>also removes the responsibility for this interferenc</w:t>
      </w:r>
      <w:r w:rsidRPr="00CE0AEF">
        <w:rPr>
          <w:rFonts w:asciiTheme="minorHAnsi" w:hAnsiTheme="minorHAnsi" w:cstheme="minorHAnsi"/>
          <w:sz w:val="24"/>
          <w:szCs w:val="24"/>
          <w:lang w:val="en-US"/>
        </w:rPr>
        <w:t xml:space="preserve">e through a complex mechanism and complements this structure </w:t>
      </w:r>
      <w:r w:rsidRPr="00CE0AEF">
        <w:rPr>
          <w:rFonts w:asciiTheme="minorHAnsi" w:hAnsiTheme="minorHAnsi" w:cstheme="minorHAnsi"/>
          <w:i/>
          <w:sz w:val="24"/>
          <w:szCs w:val="24"/>
          <w:lang w:val="en-US"/>
        </w:rPr>
        <w:t>with a complaints mechanism in favour of users.</w:t>
      </w:r>
      <w:r w:rsidRPr="00CE0AEF">
        <w:rPr>
          <w:rFonts w:asciiTheme="minorHAnsi" w:hAnsiTheme="minorHAnsi" w:cstheme="minorHAnsi"/>
          <w:sz w:val="24"/>
          <w:szCs w:val="24"/>
          <w:lang w:val="en-US"/>
        </w:rPr>
        <w:t xml:space="preserve"> As far as can be seen, this regulatory technique is not found elsewhere in European (or international) copyright law.</w:t>
      </w:r>
    </w:p>
    <w:p w:rsidR="004A439F" w:rsidRPr="00CE0AEF" w:rsidRDefault="004A439F" w:rsidP="004A439F">
      <w:pPr>
        <w:ind w:left="567"/>
        <w:jc w:val="both"/>
        <w:rPr>
          <w:rFonts w:asciiTheme="minorHAnsi" w:hAnsiTheme="minorHAnsi" w:cstheme="minorHAnsi"/>
          <w:sz w:val="24"/>
          <w:szCs w:val="24"/>
          <w:lang w:val="en-US"/>
        </w:rPr>
      </w:pPr>
    </w:p>
    <w:p w:rsidR="004A439F" w:rsidRPr="00CE0AEF" w:rsidRDefault="004A439F" w:rsidP="004A439F">
      <w:pPr>
        <w:ind w:left="567"/>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Article 17 of the DSM-Directive </w:t>
      </w:r>
      <w:r w:rsidRPr="00CE0AEF">
        <w:rPr>
          <w:rFonts w:asciiTheme="minorHAnsi" w:hAnsiTheme="minorHAnsi" w:cstheme="minorHAnsi"/>
          <w:i/>
          <w:sz w:val="24"/>
          <w:szCs w:val="24"/>
          <w:u w:val="single"/>
          <w:lang w:val="en-US"/>
        </w:rPr>
        <w:t>thus</w:t>
      </w:r>
      <w:r w:rsidRPr="00CE0AEF">
        <w:rPr>
          <w:rFonts w:asciiTheme="minorHAnsi" w:hAnsiTheme="minorHAnsi" w:cstheme="minorHAnsi"/>
          <w:i/>
          <w:sz w:val="24"/>
          <w:szCs w:val="24"/>
          <w:lang w:val="en-US"/>
        </w:rPr>
        <w:t xml:space="preserve"> </w:t>
      </w:r>
      <w:r w:rsidRPr="00CE0AEF">
        <w:rPr>
          <w:rFonts w:asciiTheme="minorHAnsi" w:hAnsiTheme="minorHAnsi" w:cstheme="minorHAnsi"/>
          <w:sz w:val="24"/>
          <w:szCs w:val="24"/>
          <w:lang w:val="en-US"/>
        </w:rPr>
        <w:t xml:space="preserve">(sic!) </w:t>
      </w:r>
      <w:r w:rsidRPr="00CE0AEF">
        <w:rPr>
          <w:rFonts w:asciiTheme="minorHAnsi" w:hAnsiTheme="minorHAnsi" w:cstheme="minorHAnsi"/>
          <w:i/>
          <w:sz w:val="24"/>
          <w:szCs w:val="24"/>
          <w:lang w:val="en-US"/>
        </w:rPr>
        <w:t>constitutes a new sui generis legal regime</w:t>
      </w:r>
      <w:r w:rsidRPr="00CE0AEF">
        <w:rPr>
          <w:rFonts w:asciiTheme="minorHAnsi" w:hAnsiTheme="minorHAnsi" w:cstheme="minorHAnsi"/>
          <w:sz w:val="24"/>
          <w:szCs w:val="24"/>
          <w:lang w:val="en-US"/>
        </w:rPr>
        <w:t xml:space="preserve"> for service providers as actors of a new type, which as a special regulation stands </w:t>
      </w:r>
      <w:r w:rsidRPr="00CE0AEF">
        <w:rPr>
          <w:rFonts w:asciiTheme="minorHAnsi" w:hAnsiTheme="minorHAnsi" w:cstheme="minorHAnsi"/>
          <w:i/>
          <w:sz w:val="24"/>
          <w:szCs w:val="24"/>
          <w:lang w:val="en-US"/>
        </w:rPr>
        <w:t>alongside the provisions of the InfoSocRL</w:t>
      </w:r>
      <w:r w:rsidRPr="00CE0AEF">
        <w:rPr>
          <w:rFonts w:asciiTheme="minorHAnsi" w:hAnsiTheme="minorHAnsi" w:cstheme="minorHAnsi"/>
          <w:sz w:val="24"/>
          <w:szCs w:val="24"/>
          <w:lang w:val="en-US"/>
        </w:rPr>
        <w:t xml:space="preserve">. </w:t>
      </w:r>
      <w:r w:rsidRPr="00CE0AEF">
        <w:rPr>
          <w:rFonts w:asciiTheme="minorHAnsi" w:hAnsiTheme="minorHAnsi" w:cstheme="minorHAnsi"/>
          <w:i/>
          <w:sz w:val="24"/>
          <w:szCs w:val="24"/>
          <w:lang w:val="en-US"/>
        </w:rPr>
        <w:t>This is also supported by the wording</w:t>
      </w:r>
      <w:r w:rsidRPr="00CE0AEF">
        <w:rPr>
          <w:rFonts w:asciiTheme="minorHAnsi" w:hAnsiTheme="minorHAnsi" w:cstheme="minorHAnsi"/>
          <w:sz w:val="24"/>
          <w:szCs w:val="24"/>
          <w:lang w:val="en-US"/>
        </w:rPr>
        <w:t xml:space="preserve"> of Article 17 (1) of the DSM-Directive, according to which the service provider undertakes an act of exploitation </w:t>
      </w:r>
      <w:r w:rsidRPr="00CE0AEF">
        <w:rPr>
          <w:rFonts w:asciiTheme="minorHAnsi" w:hAnsiTheme="minorHAnsi" w:cstheme="minorHAnsi"/>
          <w:i/>
          <w:sz w:val="24"/>
          <w:szCs w:val="24"/>
          <w:lang w:val="en-US"/>
        </w:rPr>
        <w:t>"for the purposes of this Directive".</w:t>
      </w:r>
      <w:r w:rsidRPr="00CE0AEF">
        <w:rPr>
          <w:rFonts w:asciiTheme="minorHAnsi" w:hAnsiTheme="minorHAnsi" w:cstheme="minorHAnsi"/>
          <w:sz w:val="24"/>
          <w:szCs w:val="24"/>
          <w:lang w:val="en-US"/>
        </w:rPr>
        <w:t xml:space="preserve"> Recital 64 DSM-Directive additionally clarifies that the requirements of Article 3 InfoSoc-RL (definition of communication to the public) remain unaffected. </w:t>
      </w:r>
      <w:r w:rsidRPr="00CE0AEF">
        <w:rPr>
          <w:rFonts w:asciiTheme="minorHAnsi" w:hAnsiTheme="minorHAnsi" w:cstheme="minorHAnsi"/>
          <w:i/>
          <w:sz w:val="24"/>
          <w:szCs w:val="24"/>
          <w:lang w:val="en-US"/>
        </w:rPr>
        <w:t>According to this understanding, § 6 UrhDaG-E is not subject to the exhaustive list of restrictions of Article 5 InfoSoc-RL.</w:t>
      </w:r>
      <w:r w:rsidR="0090097B" w:rsidRPr="00CE0AEF">
        <w:rPr>
          <w:rStyle w:val="Lbjegyzet-hivatkozs"/>
          <w:rFonts w:asciiTheme="minorHAnsi" w:hAnsiTheme="minorHAnsi" w:cstheme="minorHAnsi"/>
          <w:sz w:val="24"/>
          <w:szCs w:val="24"/>
          <w:lang w:val="en-US"/>
        </w:rPr>
        <w:footnoteReference w:id="25"/>
      </w:r>
      <w:r w:rsidRPr="00CE0AEF">
        <w:rPr>
          <w:rFonts w:asciiTheme="minorHAnsi" w:hAnsiTheme="minorHAnsi" w:cstheme="minorHAnsi"/>
          <w:sz w:val="24"/>
          <w:szCs w:val="24"/>
          <w:lang w:val="en-US"/>
        </w:rPr>
        <w:t xml:space="preserve">(Emphasis – and to the word “thus” double emphasis – is added.) </w:t>
      </w:r>
    </w:p>
    <w:p w:rsidR="004A439F" w:rsidRPr="00CE0AEF" w:rsidRDefault="004A439F" w:rsidP="004A439F">
      <w:pPr>
        <w:ind w:left="567"/>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b/>
          <w:i/>
          <w:sz w:val="24"/>
          <w:szCs w:val="24"/>
          <w:lang w:val="en-US"/>
        </w:rPr>
      </w:pPr>
      <w:r w:rsidRPr="00CE0AEF">
        <w:rPr>
          <w:rFonts w:asciiTheme="minorHAnsi" w:hAnsiTheme="minorHAnsi" w:cstheme="minorHAnsi"/>
          <w:b/>
          <w:i/>
          <w:sz w:val="24"/>
          <w:szCs w:val="24"/>
          <w:lang w:val="en-US"/>
        </w:rPr>
        <w:t>Allegation n</w:t>
      </w:r>
      <w:r w:rsidRPr="00CE0AEF">
        <w:rPr>
          <w:rFonts w:asciiTheme="minorHAnsi" w:hAnsiTheme="minorHAnsi" w:cstheme="minorHAnsi"/>
          <w:b/>
          <w:i/>
          <w:sz w:val="24"/>
          <w:szCs w:val="24"/>
          <w:vertAlign w:val="superscript"/>
          <w:lang w:val="en-US"/>
        </w:rPr>
        <w:t>o</w:t>
      </w:r>
      <w:r w:rsidRPr="00CE0AEF">
        <w:rPr>
          <w:rFonts w:asciiTheme="minorHAnsi" w:hAnsiTheme="minorHAnsi" w:cstheme="minorHAnsi"/>
          <w:b/>
          <w:i/>
          <w:sz w:val="24"/>
          <w:szCs w:val="24"/>
          <w:lang w:val="en-US"/>
        </w:rPr>
        <w:t xml:space="preserve"> 1 presented in the Draft: the acts of communication or making available to the public performed by OCSSPs are not acts of communication or making available to the public under Article 3</w:t>
      </w:r>
      <w:r w:rsidR="00E47FD9" w:rsidRPr="00CE0AEF">
        <w:rPr>
          <w:rFonts w:asciiTheme="minorHAnsi" w:hAnsiTheme="minorHAnsi" w:cstheme="minorHAnsi"/>
          <w:b/>
          <w:i/>
          <w:sz w:val="24"/>
          <w:szCs w:val="24"/>
          <w:lang w:val="en-US"/>
        </w:rPr>
        <w:t>(1) and (2)</w:t>
      </w:r>
      <w:r w:rsidRPr="00CE0AEF">
        <w:rPr>
          <w:rFonts w:asciiTheme="minorHAnsi" w:hAnsiTheme="minorHAnsi" w:cstheme="minorHAnsi"/>
          <w:b/>
          <w:i/>
          <w:sz w:val="24"/>
          <w:szCs w:val="24"/>
          <w:lang w:val="en-US"/>
        </w:rPr>
        <w:t xml:space="preserve"> of the InfoSoc Directive (and the WIPO Treaties) </w:t>
      </w:r>
    </w:p>
    <w:p w:rsidR="004A439F" w:rsidRPr="00CE0AEF" w:rsidRDefault="004A439F" w:rsidP="001A0825">
      <w:pPr>
        <w:pStyle w:val="Listaszerbekezds"/>
        <w:numPr>
          <w:ilvl w:val="0"/>
          <w:numId w:val="6"/>
        </w:numPr>
        <w:ind w:left="426"/>
        <w:jc w:val="both"/>
        <w:rPr>
          <w:rFonts w:cstheme="minorHAnsi"/>
          <w:sz w:val="24"/>
          <w:szCs w:val="24"/>
        </w:rPr>
      </w:pPr>
      <w:r w:rsidRPr="00CE0AEF">
        <w:rPr>
          <w:rFonts w:cstheme="minorHAnsi"/>
          <w:b/>
          <w:i/>
          <w:sz w:val="24"/>
          <w:szCs w:val="24"/>
        </w:rPr>
        <w:t>because, although they are acts of communication or making available to the public, they are “fundamentally” different from other acts of communication or making available to the public under Article 3</w:t>
      </w:r>
      <w:r w:rsidR="00235D53" w:rsidRPr="00CE0AEF">
        <w:rPr>
          <w:rFonts w:cstheme="minorHAnsi"/>
          <w:b/>
          <w:i/>
          <w:sz w:val="24"/>
          <w:szCs w:val="24"/>
        </w:rPr>
        <w:t>(1) and (2)</w:t>
      </w:r>
      <w:r w:rsidRPr="00CE0AEF">
        <w:rPr>
          <w:rFonts w:cstheme="minorHAnsi"/>
          <w:b/>
          <w:i/>
          <w:sz w:val="24"/>
          <w:szCs w:val="24"/>
        </w:rPr>
        <w:t xml:space="preserve"> of the Info</w:t>
      </w:r>
      <w:r w:rsidR="005C2E3C" w:rsidRPr="00CE0AEF">
        <w:rPr>
          <w:rFonts w:cstheme="minorHAnsi"/>
          <w:b/>
          <w:i/>
          <w:sz w:val="24"/>
          <w:szCs w:val="24"/>
        </w:rPr>
        <w:t>Soc</w:t>
      </w:r>
      <w:r w:rsidRPr="00CE0AEF">
        <w:rPr>
          <w:rFonts w:cstheme="minorHAnsi"/>
          <w:b/>
          <w:i/>
          <w:sz w:val="24"/>
          <w:szCs w:val="24"/>
        </w:rPr>
        <w:t xml:space="preserve"> Directive </w:t>
      </w:r>
    </w:p>
    <w:p w:rsidR="00235D53" w:rsidRPr="00CE0AEF" w:rsidRDefault="00235D53" w:rsidP="00235D53">
      <w:pPr>
        <w:jc w:val="both"/>
        <w:rPr>
          <w:rFonts w:cstheme="minorHAnsi"/>
          <w:sz w:val="24"/>
          <w:szCs w:val="24"/>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In the first paragraph </w:t>
      </w:r>
      <w:r w:rsidR="00235D53" w:rsidRPr="00CE0AEF">
        <w:rPr>
          <w:rFonts w:asciiTheme="minorHAnsi" w:hAnsiTheme="minorHAnsi" w:cstheme="minorHAnsi"/>
          <w:sz w:val="24"/>
          <w:szCs w:val="24"/>
          <w:lang w:val="en-US"/>
        </w:rPr>
        <w:t xml:space="preserve">of the Discussion Draft </w:t>
      </w:r>
      <w:r w:rsidRPr="00CE0AEF">
        <w:rPr>
          <w:rFonts w:asciiTheme="minorHAnsi" w:hAnsiTheme="minorHAnsi" w:cstheme="minorHAnsi"/>
          <w:sz w:val="24"/>
          <w:szCs w:val="24"/>
          <w:lang w:val="en-US"/>
        </w:rPr>
        <w:t xml:space="preserve">quoted above, the word “thus” suggests that the content of the statement follows from the reasons presented before.  It is an example of </w:t>
      </w:r>
      <w:r w:rsidRPr="00CE0AEF">
        <w:rPr>
          <w:rFonts w:asciiTheme="minorHAnsi" w:hAnsiTheme="minorHAnsi" w:cstheme="minorHAnsi"/>
          <w:i/>
          <w:sz w:val="24"/>
          <w:szCs w:val="24"/>
          <w:lang w:val="en-US"/>
        </w:rPr>
        <w:t>non sequitur</w:t>
      </w:r>
      <w:r w:rsidRPr="00CE0AEF">
        <w:rPr>
          <w:rFonts w:asciiTheme="minorHAnsi" w:hAnsiTheme="minorHAnsi" w:cstheme="minorHAnsi"/>
          <w:sz w:val="24"/>
          <w:szCs w:val="24"/>
          <w:lang w:val="en-US"/>
        </w:rPr>
        <w:t xml:space="preserve"> inference.  In the previous sentence, it is only alleged (as discussed below, without any sound reason) that the legal regime regulated in Article 17 differs from “the previous understanding of the right of communication to the public or making available to the public</w:t>
      </w:r>
      <w:r w:rsidRPr="00CE0AEF">
        <w:rPr>
          <w:rFonts w:asciiTheme="minorHAnsi" w:hAnsiTheme="minorHAnsi" w:cstheme="minorHAnsi"/>
          <w:i/>
          <w:sz w:val="24"/>
          <w:szCs w:val="24"/>
          <w:lang w:val="en-US"/>
        </w:rPr>
        <w:t xml:space="preserve">”. </w:t>
      </w:r>
      <w:r w:rsidRPr="00CE0AEF">
        <w:rPr>
          <w:rFonts w:asciiTheme="minorHAnsi" w:hAnsiTheme="minorHAnsi" w:cstheme="minorHAnsi"/>
          <w:sz w:val="24"/>
          <w:szCs w:val="24"/>
          <w:lang w:val="en-US"/>
        </w:rPr>
        <w:t xml:space="preserve"> It is stated after this</w:t>
      </w:r>
      <w:r w:rsidR="00D64765" w:rsidRPr="00CE0AEF">
        <w:rPr>
          <w:rFonts w:asciiTheme="minorHAnsi" w:hAnsiTheme="minorHAnsi" w:cstheme="minorHAnsi"/>
          <w:sz w:val="24"/>
          <w:szCs w:val="24"/>
          <w:lang w:val="en-US"/>
        </w:rPr>
        <w:t xml:space="preserve"> that</w:t>
      </w:r>
      <w:r w:rsidRPr="00CE0AEF">
        <w:rPr>
          <w:rFonts w:asciiTheme="minorHAnsi" w:hAnsiTheme="minorHAnsi" w:cstheme="minorHAnsi"/>
          <w:sz w:val="24"/>
          <w:szCs w:val="24"/>
          <w:lang w:val="en-US"/>
        </w:rPr>
        <w:t xml:space="preserve"> </w:t>
      </w:r>
      <w:r w:rsidRPr="00CE0AEF">
        <w:rPr>
          <w:rFonts w:asciiTheme="minorHAnsi" w:hAnsiTheme="minorHAnsi" w:cstheme="minorHAnsi"/>
          <w:i/>
          <w:sz w:val="24"/>
          <w:szCs w:val="24"/>
          <w:lang w:val="en-US"/>
        </w:rPr>
        <w:t>“[t]hus the author does not have the exclusive right (Article 3 InfoSoc-Directive)”.</w:t>
      </w:r>
      <w:r w:rsidRPr="00CE0AEF">
        <w:rPr>
          <w:rFonts w:asciiTheme="minorHAnsi" w:hAnsiTheme="minorHAnsi" w:cstheme="minorHAnsi"/>
          <w:sz w:val="24"/>
          <w:szCs w:val="24"/>
          <w:lang w:val="en-US"/>
        </w:rPr>
        <w:t xml:space="preserve">  </w:t>
      </w:r>
      <w:r w:rsidR="00424581" w:rsidRPr="00CE0AEF">
        <w:rPr>
          <w:rFonts w:asciiTheme="minorHAnsi" w:hAnsiTheme="minorHAnsi" w:cstheme="minorHAnsi"/>
          <w:sz w:val="24"/>
          <w:szCs w:val="24"/>
          <w:lang w:val="en-US"/>
        </w:rPr>
        <w:t xml:space="preserve">This clearly takes the form of the following </w:t>
      </w:r>
      <w:r w:rsidRPr="00CE0AEF">
        <w:rPr>
          <w:rFonts w:asciiTheme="minorHAnsi" w:hAnsiTheme="minorHAnsi" w:cstheme="minorHAnsi"/>
          <w:sz w:val="24"/>
          <w:szCs w:val="24"/>
          <w:lang w:val="en-US"/>
        </w:rPr>
        <w:t>syllogism: “</w:t>
      </w:r>
      <w:r w:rsidR="00235D53" w:rsidRPr="00CE0AEF">
        <w:rPr>
          <w:rFonts w:asciiTheme="minorHAnsi" w:hAnsiTheme="minorHAnsi" w:cstheme="minorHAnsi"/>
          <w:sz w:val="24"/>
          <w:szCs w:val="24"/>
          <w:lang w:val="en-US"/>
        </w:rPr>
        <w:t xml:space="preserve">For </w:t>
      </w:r>
      <w:r w:rsidR="00235D53" w:rsidRPr="00CE0AEF">
        <w:rPr>
          <w:rFonts w:asciiTheme="minorHAnsi" w:hAnsiTheme="minorHAnsi" w:cstheme="minorHAnsi"/>
          <w:i/>
          <w:sz w:val="24"/>
          <w:szCs w:val="24"/>
          <w:lang w:val="en-US"/>
        </w:rPr>
        <w:t>any</w:t>
      </w:r>
      <w:r w:rsidR="00235D53" w:rsidRPr="00CE0AEF">
        <w:rPr>
          <w:rFonts w:asciiTheme="minorHAnsi" w:hAnsiTheme="minorHAnsi" w:cstheme="minorHAnsi"/>
          <w:sz w:val="24"/>
          <w:szCs w:val="24"/>
          <w:lang w:val="en-US"/>
        </w:rPr>
        <w:t xml:space="preserve"> </w:t>
      </w:r>
      <w:r w:rsidR="00424581" w:rsidRPr="00CE0AEF">
        <w:rPr>
          <w:rFonts w:asciiTheme="minorHAnsi" w:hAnsiTheme="minorHAnsi" w:cstheme="minorHAnsi"/>
          <w:sz w:val="24"/>
          <w:szCs w:val="24"/>
          <w:lang w:val="en-US"/>
        </w:rPr>
        <w:t xml:space="preserve">act that is </w:t>
      </w:r>
      <w:r w:rsidR="00235D53" w:rsidRPr="00CE0AEF">
        <w:rPr>
          <w:rFonts w:asciiTheme="minorHAnsi" w:hAnsiTheme="minorHAnsi" w:cstheme="minorHAnsi"/>
          <w:sz w:val="24"/>
          <w:szCs w:val="24"/>
          <w:lang w:val="en-US"/>
        </w:rPr>
        <w:t>A</w:t>
      </w:r>
      <w:r w:rsidR="00424581"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X</w:t>
      </w:r>
      <w:r w:rsidR="00235D53" w:rsidRPr="00CE0AEF">
        <w:rPr>
          <w:rFonts w:asciiTheme="minorHAnsi" w:hAnsiTheme="minorHAnsi" w:cstheme="minorHAnsi"/>
          <w:sz w:val="24"/>
          <w:szCs w:val="24"/>
          <w:lang w:val="en-US"/>
        </w:rPr>
        <w:t xml:space="preserve"> is applicabl</w:t>
      </w:r>
      <w:r w:rsidR="00424581" w:rsidRPr="00CE0AEF">
        <w:rPr>
          <w:rFonts w:asciiTheme="minorHAnsi" w:hAnsiTheme="minorHAnsi" w:cstheme="minorHAnsi"/>
          <w:sz w:val="24"/>
          <w:szCs w:val="24"/>
          <w:lang w:val="en-US"/>
        </w:rPr>
        <w:t>e</w:t>
      </w:r>
      <w:r w:rsidRPr="00CE0AEF">
        <w:rPr>
          <w:rFonts w:asciiTheme="minorHAnsi" w:hAnsiTheme="minorHAnsi" w:cstheme="minorHAnsi"/>
          <w:sz w:val="24"/>
          <w:szCs w:val="24"/>
          <w:lang w:val="en-US"/>
        </w:rPr>
        <w:t xml:space="preserve">. </w:t>
      </w:r>
      <w:r w:rsidR="00424581" w:rsidRPr="00CE0AEF">
        <w:rPr>
          <w:rFonts w:asciiTheme="minorHAnsi" w:hAnsiTheme="minorHAnsi" w:cstheme="minorHAnsi"/>
          <w:sz w:val="24"/>
          <w:szCs w:val="24"/>
          <w:lang w:val="en-US"/>
        </w:rPr>
        <w:t xml:space="preserve">This act is </w:t>
      </w:r>
      <w:r w:rsidRPr="00CE0AEF">
        <w:rPr>
          <w:rFonts w:asciiTheme="minorHAnsi" w:hAnsiTheme="minorHAnsi" w:cstheme="minorHAnsi"/>
          <w:sz w:val="24"/>
          <w:szCs w:val="24"/>
          <w:lang w:val="en-US"/>
        </w:rPr>
        <w:t>A</w:t>
      </w:r>
      <w:r w:rsidR="00424581"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but it is different from certain other </w:t>
      </w:r>
      <w:r w:rsidR="00424581" w:rsidRPr="00CE0AEF">
        <w:rPr>
          <w:rFonts w:asciiTheme="minorHAnsi" w:hAnsiTheme="minorHAnsi" w:cstheme="minorHAnsi"/>
          <w:sz w:val="24"/>
          <w:szCs w:val="24"/>
          <w:lang w:val="en-US"/>
        </w:rPr>
        <w:t>acts that are also As</w:t>
      </w:r>
      <w:r w:rsidRPr="00CE0AEF">
        <w:rPr>
          <w:rFonts w:asciiTheme="minorHAnsi" w:hAnsiTheme="minorHAnsi" w:cstheme="minorHAnsi"/>
          <w:sz w:val="24"/>
          <w:szCs w:val="24"/>
          <w:lang w:val="en-US"/>
        </w:rPr>
        <w:t>. Thus, X</w:t>
      </w:r>
      <w:r w:rsidR="00424581" w:rsidRPr="00CE0AEF">
        <w:rPr>
          <w:rFonts w:asciiTheme="minorHAnsi" w:hAnsiTheme="minorHAnsi" w:cstheme="minorHAnsi"/>
          <w:sz w:val="24"/>
          <w:szCs w:val="24"/>
          <w:lang w:val="en-US"/>
        </w:rPr>
        <w:t xml:space="preserve"> is not applicable to this A</w:t>
      </w:r>
      <w:r w:rsidRPr="00CE0AEF">
        <w:rPr>
          <w:rFonts w:asciiTheme="minorHAnsi" w:hAnsiTheme="minorHAnsi" w:cstheme="minorHAnsi"/>
          <w:sz w:val="24"/>
          <w:szCs w:val="24"/>
          <w:lang w:val="en-US"/>
        </w:rPr>
        <w:t xml:space="preserve">.”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The “previous” (in fact, the present) understanding – to which the drafters refer— was (</w:t>
      </w:r>
      <w:r w:rsidR="00293DDD" w:rsidRPr="00CE0AEF">
        <w:rPr>
          <w:rFonts w:asciiTheme="minorHAnsi" w:hAnsiTheme="minorHAnsi" w:cstheme="minorHAnsi"/>
          <w:sz w:val="24"/>
          <w:szCs w:val="24"/>
          <w:lang w:val="en-US"/>
        </w:rPr>
        <w:t xml:space="preserve">and is) </w:t>
      </w:r>
      <w:r w:rsidRPr="00CE0AEF">
        <w:rPr>
          <w:rFonts w:asciiTheme="minorHAnsi" w:hAnsiTheme="minorHAnsi" w:cstheme="minorHAnsi"/>
          <w:sz w:val="24"/>
          <w:szCs w:val="24"/>
          <w:lang w:val="en-US"/>
        </w:rPr>
        <w:t>that</w:t>
      </w:r>
      <w:r w:rsidR="00293DDD"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under the EU law, an exclusive right must be granted (unless there is an exception or limitation) to authorize </w:t>
      </w:r>
      <w:r w:rsidRPr="00CE0AEF">
        <w:rPr>
          <w:rFonts w:asciiTheme="minorHAnsi" w:hAnsiTheme="minorHAnsi" w:cstheme="minorHAnsi"/>
          <w:i/>
          <w:sz w:val="24"/>
          <w:szCs w:val="24"/>
          <w:lang w:val="en-US"/>
        </w:rPr>
        <w:t xml:space="preserve">any </w:t>
      </w:r>
      <w:r w:rsidRPr="00CE0AEF">
        <w:rPr>
          <w:rFonts w:asciiTheme="minorHAnsi" w:hAnsiTheme="minorHAnsi" w:cstheme="minorHAnsi"/>
          <w:sz w:val="24"/>
          <w:szCs w:val="24"/>
          <w:lang w:val="en-US"/>
        </w:rPr>
        <w:t>act of communication or making available to the public. Article 17(1) clarifies that the acts of OCSSPs are acts of communication to the public or making available to the public. In contrast</w:t>
      </w:r>
      <w:r w:rsidR="00424581" w:rsidRPr="00CE0AEF">
        <w:rPr>
          <w:rFonts w:asciiTheme="minorHAnsi" w:hAnsiTheme="minorHAnsi" w:cstheme="minorHAnsi"/>
          <w:sz w:val="24"/>
          <w:szCs w:val="24"/>
          <w:lang w:val="en-US"/>
        </w:rPr>
        <w:t xml:space="preserve"> with this</w:t>
      </w:r>
      <w:r w:rsidRPr="00CE0AEF">
        <w:rPr>
          <w:rFonts w:asciiTheme="minorHAnsi" w:hAnsiTheme="minorHAnsi" w:cstheme="minorHAnsi"/>
          <w:sz w:val="24"/>
          <w:szCs w:val="24"/>
          <w:lang w:val="en-US"/>
        </w:rPr>
        <w:t>, the drafters allege that, although Article 3</w:t>
      </w:r>
      <w:r w:rsidR="00424581" w:rsidRPr="00CE0AEF">
        <w:rPr>
          <w:rFonts w:asciiTheme="minorHAnsi" w:hAnsiTheme="minorHAnsi" w:cstheme="minorHAnsi"/>
          <w:sz w:val="24"/>
          <w:szCs w:val="24"/>
          <w:lang w:val="en-US"/>
        </w:rPr>
        <w:t>(1) and (2)</w:t>
      </w:r>
      <w:r w:rsidRPr="00CE0AEF">
        <w:rPr>
          <w:rFonts w:asciiTheme="minorHAnsi" w:hAnsiTheme="minorHAnsi" w:cstheme="minorHAnsi"/>
          <w:sz w:val="24"/>
          <w:szCs w:val="24"/>
          <w:lang w:val="en-US"/>
        </w:rPr>
        <w:t xml:space="preserve"> of the Info</w:t>
      </w:r>
      <w:r w:rsidR="00293DDD" w:rsidRPr="00CE0AEF">
        <w:rPr>
          <w:rFonts w:asciiTheme="minorHAnsi" w:hAnsiTheme="minorHAnsi" w:cstheme="minorHAnsi"/>
          <w:sz w:val="24"/>
          <w:szCs w:val="24"/>
          <w:lang w:val="en-US"/>
        </w:rPr>
        <w:t xml:space="preserve">Soc </w:t>
      </w:r>
      <w:r w:rsidRPr="00CE0AEF">
        <w:rPr>
          <w:rFonts w:asciiTheme="minorHAnsi" w:hAnsiTheme="minorHAnsi" w:cstheme="minorHAnsi"/>
          <w:sz w:val="24"/>
          <w:szCs w:val="24"/>
          <w:lang w:val="en-US"/>
        </w:rPr>
        <w:t xml:space="preserve">Directive cover all acts of communication or making available to the public, the OCSSPs’ acts about which it has been clarified that they are also acts of communication </w:t>
      </w:r>
      <w:r w:rsidR="00424581" w:rsidRPr="00CE0AEF">
        <w:rPr>
          <w:rFonts w:asciiTheme="minorHAnsi" w:hAnsiTheme="minorHAnsi" w:cstheme="minorHAnsi"/>
          <w:sz w:val="24"/>
          <w:szCs w:val="24"/>
          <w:lang w:val="en-US"/>
        </w:rPr>
        <w:t xml:space="preserve">or making available </w:t>
      </w:r>
      <w:r w:rsidRPr="00CE0AEF">
        <w:rPr>
          <w:rFonts w:asciiTheme="minorHAnsi" w:hAnsiTheme="minorHAnsi" w:cstheme="minorHAnsi"/>
          <w:sz w:val="24"/>
          <w:szCs w:val="24"/>
          <w:lang w:val="en-US"/>
        </w:rPr>
        <w:t>to the public still do not qualify as acts of communication or making available to the public because those acts of communication or making available to the public differ from other acts of communication or making available to the public. Thus, according to them, for the OCSSPs’ acts of communication or making available to the public about which it has been clarified that they are acts of communication or making available to the public</w:t>
      </w:r>
      <w:r w:rsidR="005C2E3C" w:rsidRPr="00CE0AEF">
        <w:rPr>
          <w:rFonts w:asciiTheme="minorHAnsi" w:hAnsiTheme="minorHAnsi" w:cstheme="minorHAnsi"/>
          <w:sz w:val="24"/>
          <w:szCs w:val="24"/>
          <w:lang w:val="en-US"/>
        </w:rPr>
        <w:t xml:space="preserve"> for which, to be performed lawfully, the authorization of the rightholders as determined in </w:t>
      </w:r>
      <w:r w:rsidRPr="00CE0AEF">
        <w:rPr>
          <w:rFonts w:asciiTheme="minorHAnsi" w:hAnsiTheme="minorHAnsi" w:cstheme="minorHAnsi"/>
          <w:sz w:val="24"/>
          <w:szCs w:val="24"/>
          <w:lang w:val="en-US"/>
        </w:rPr>
        <w:t>Article 3</w:t>
      </w:r>
      <w:r w:rsidR="00E47FD9" w:rsidRPr="00CE0AEF">
        <w:rPr>
          <w:rFonts w:asciiTheme="minorHAnsi" w:hAnsiTheme="minorHAnsi" w:cstheme="minorHAnsi"/>
          <w:sz w:val="24"/>
          <w:szCs w:val="24"/>
          <w:lang w:val="en-US"/>
        </w:rPr>
        <w:t>(1) and (2)</w:t>
      </w:r>
      <w:r w:rsidRPr="00CE0AEF">
        <w:rPr>
          <w:rFonts w:asciiTheme="minorHAnsi" w:hAnsiTheme="minorHAnsi" w:cstheme="minorHAnsi"/>
          <w:sz w:val="24"/>
          <w:szCs w:val="24"/>
          <w:lang w:val="en-US"/>
        </w:rPr>
        <w:t xml:space="preserve"> of the Info</w:t>
      </w:r>
      <w:r w:rsidR="005C2E3C" w:rsidRPr="00CE0AEF">
        <w:rPr>
          <w:rFonts w:asciiTheme="minorHAnsi" w:hAnsiTheme="minorHAnsi" w:cstheme="minorHAnsi"/>
          <w:sz w:val="24"/>
          <w:szCs w:val="24"/>
          <w:lang w:val="en-US"/>
        </w:rPr>
        <w:t xml:space="preserve">Soc </w:t>
      </w:r>
      <w:r w:rsidRPr="00CE0AEF">
        <w:rPr>
          <w:rFonts w:asciiTheme="minorHAnsi" w:hAnsiTheme="minorHAnsi" w:cstheme="minorHAnsi"/>
          <w:sz w:val="24"/>
          <w:szCs w:val="24"/>
          <w:lang w:val="en-US"/>
        </w:rPr>
        <w:t xml:space="preserve">Directive </w:t>
      </w:r>
      <w:r w:rsidR="005C2E3C" w:rsidRPr="00CE0AEF">
        <w:rPr>
          <w:rFonts w:asciiTheme="minorHAnsi" w:hAnsiTheme="minorHAnsi" w:cstheme="minorHAnsi"/>
          <w:sz w:val="24"/>
          <w:szCs w:val="24"/>
          <w:lang w:val="en-US"/>
        </w:rPr>
        <w:t>is needed are not acts of communication or making available under Article 3</w:t>
      </w:r>
      <w:r w:rsidR="00E47FD9" w:rsidRPr="00CE0AEF">
        <w:rPr>
          <w:rFonts w:asciiTheme="minorHAnsi" w:hAnsiTheme="minorHAnsi" w:cstheme="minorHAnsi"/>
          <w:sz w:val="24"/>
          <w:szCs w:val="24"/>
          <w:lang w:val="en-US"/>
        </w:rPr>
        <w:t>(1) and (2)</w:t>
      </w:r>
      <w:r w:rsidR="005C2E3C" w:rsidRPr="00CE0AEF">
        <w:rPr>
          <w:rFonts w:asciiTheme="minorHAnsi" w:hAnsiTheme="minorHAnsi" w:cstheme="minorHAnsi"/>
          <w:sz w:val="24"/>
          <w:szCs w:val="24"/>
          <w:lang w:val="en-US"/>
        </w:rPr>
        <w:t xml:space="preserve"> of the InfoSoc Directive</w:t>
      </w:r>
      <w:r w:rsidRPr="00CE0AEF">
        <w:rPr>
          <w:rFonts w:asciiTheme="minorHAnsi" w:hAnsiTheme="minorHAnsi" w:cstheme="minorHAnsi"/>
          <w:sz w:val="24"/>
          <w:szCs w:val="24"/>
          <w:lang w:val="en-US"/>
        </w:rPr>
        <w:t xml:space="preserve">.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This is the same as if one alleged that, although</w:t>
      </w:r>
      <w:r w:rsidR="00D64765"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under </w:t>
      </w:r>
      <w:r w:rsidR="00D64765" w:rsidRPr="00CE0AEF">
        <w:rPr>
          <w:rFonts w:asciiTheme="minorHAnsi" w:hAnsiTheme="minorHAnsi" w:cstheme="minorHAnsi"/>
          <w:sz w:val="24"/>
          <w:szCs w:val="24"/>
          <w:lang w:val="en-US"/>
        </w:rPr>
        <w:t xml:space="preserve">the Berne Convention, the TRIPs Agreement, </w:t>
      </w:r>
      <w:r w:rsidRPr="00CE0AEF">
        <w:rPr>
          <w:rFonts w:asciiTheme="minorHAnsi" w:hAnsiTheme="minorHAnsi" w:cstheme="minorHAnsi"/>
          <w:sz w:val="24"/>
          <w:szCs w:val="24"/>
          <w:lang w:val="en-US"/>
        </w:rPr>
        <w:t>the WCT and the WPPT</w:t>
      </w:r>
      <w:r w:rsidR="00D64765"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also in views of the agreed statements</w:t>
      </w:r>
      <w:r w:rsidR="00293DDD"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the rightholders (unless some exception or limitation applies</w:t>
      </w:r>
      <w:r w:rsidR="00293DDD"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must be granted an exclusive right to authorize </w:t>
      </w:r>
      <w:r w:rsidRPr="00CE0AEF">
        <w:rPr>
          <w:rFonts w:asciiTheme="minorHAnsi" w:hAnsiTheme="minorHAnsi" w:cstheme="minorHAnsi"/>
          <w:i/>
          <w:sz w:val="24"/>
          <w:szCs w:val="24"/>
          <w:lang w:val="en-US"/>
        </w:rPr>
        <w:t>any</w:t>
      </w:r>
      <w:r w:rsidRPr="00CE0AEF">
        <w:rPr>
          <w:rFonts w:asciiTheme="minorHAnsi" w:hAnsiTheme="minorHAnsi" w:cstheme="minorHAnsi"/>
          <w:sz w:val="24"/>
          <w:szCs w:val="24"/>
          <w:lang w:val="en-US"/>
        </w:rPr>
        <w:t xml:space="preserve"> acts of reproduction, </w:t>
      </w:r>
      <w:r w:rsidR="0096359F" w:rsidRPr="00CE0AEF">
        <w:rPr>
          <w:rFonts w:asciiTheme="minorHAnsi" w:hAnsiTheme="minorHAnsi" w:cstheme="minorHAnsi"/>
          <w:sz w:val="24"/>
          <w:szCs w:val="24"/>
          <w:lang w:val="en-US"/>
        </w:rPr>
        <w:t xml:space="preserve">in view of some </w:t>
      </w:r>
      <w:r w:rsidR="00D64765"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fundamental</w:t>
      </w:r>
      <w:r w:rsidR="00D64765"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differences between the various acts of reproduction – copying by handwriting, photocopying, printing, recording, including in CDs, flash drives, in computer memories, in cloud lockers</w:t>
      </w:r>
      <w:r w:rsidR="00E47FD9"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and so on – the Contracting Parties are free to apply a </w:t>
      </w:r>
      <w:r w:rsidRPr="00CE0AEF">
        <w:rPr>
          <w:rFonts w:asciiTheme="minorHAnsi" w:hAnsiTheme="minorHAnsi" w:cstheme="minorHAnsi"/>
          <w:i/>
          <w:sz w:val="24"/>
          <w:szCs w:val="24"/>
          <w:lang w:val="en-US"/>
        </w:rPr>
        <w:t xml:space="preserve">sui generis </w:t>
      </w:r>
      <w:r w:rsidRPr="00CE0AEF">
        <w:rPr>
          <w:rFonts w:asciiTheme="minorHAnsi" w:hAnsiTheme="minorHAnsi" w:cstheme="minorHAnsi"/>
          <w:sz w:val="24"/>
          <w:szCs w:val="24"/>
          <w:lang w:val="en-US"/>
        </w:rPr>
        <w:t xml:space="preserve">right for certain acts of reproduction </w:t>
      </w:r>
      <w:r w:rsidR="00293DDD" w:rsidRPr="00CE0AEF">
        <w:rPr>
          <w:rFonts w:asciiTheme="minorHAnsi" w:hAnsiTheme="minorHAnsi" w:cstheme="minorHAnsi"/>
          <w:sz w:val="24"/>
          <w:szCs w:val="24"/>
          <w:lang w:val="en-US"/>
        </w:rPr>
        <w:t xml:space="preserve">because they are </w:t>
      </w:r>
      <w:r w:rsidRPr="00CE0AEF">
        <w:rPr>
          <w:rFonts w:asciiTheme="minorHAnsi" w:hAnsiTheme="minorHAnsi" w:cstheme="minorHAnsi"/>
          <w:sz w:val="24"/>
          <w:szCs w:val="24"/>
          <w:lang w:val="en-US"/>
        </w:rPr>
        <w:t>“fundamentally” different from others</w:t>
      </w:r>
      <w:r w:rsidR="00E47FD9" w:rsidRPr="00CE0AEF">
        <w:rPr>
          <w:rFonts w:asciiTheme="minorHAnsi" w:hAnsiTheme="minorHAnsi" w:cstheme="minorHAnsi"/>
          <w:sz w:val="24"/>
          <w:szCs w:val="24"/>
          <w:lang w:val="en-US"/>
        </w:rPr>
        <w:t xml:space="preserve"> acts of reproduction</w:t>
      </w:r>
      <w:r w:rsidRPr="00CE0AEF">
        <w:rPr>
          <w:rFonts w:asciiTheme="minorHAnsi" w:hAnsiTheme="minorHAnsi" w:cstheme="minorHAnsi"/>
          <w:sz w:val="24"/>
          <w:szCs w:val="24"/>
          <w:lang w:val="en-US"/>
        </w:rPr>
        <w:t xml:space="preserve">. </w:t>
      </w:r>
      <w:r w:rsidR="0096359F" w:rsidRPr="00CE0AEF">
        <w:rPr>
          <w:rFonts w:asciiTheme="minorHAnsi" w:hAnsiTheme="minorHAnsi" w:cstheme="minorHAnsi"/>
          <w:sz w:val="24"/>
          <w:szCs w:val="24"/>
          <w:lang w:val="en-US"/>
        </w:rPr>
        <w:t xml:space="preserve">Of course, no such idea has emerged. </w:t>
      </w:r>
      <w:r w:rsidRPr="00CE0AEF">
        <w:rPr>
          <w:rFonts w:asciiTheme="minorHAnsi" w:hAnsiTheme="minorHAnsi" w:cstheme="minorHAnsi"/>
          <w:sz w:val="24"/>
          <w:szCs w:val="24"/>
          <w:lang w:val="en-US"/>
        </w:rPr>
        <w:t xml:space="preserve">  </w:t>
      </w:r>
    </w:p>
    <w:p w:rsidR="004A439F" w:rsidRPr="00CE0AEF" w:rsidRDefault="004A439F" w:rsidP="004A439F">
      <w:pPr>
        <w:ind w:left="45"/>
        <w:jc w:val="both"/>
        <w:rPr>
          <w:rFonts w:asciiTheme="minorHAnsi" w:hAnsiTheme="minorHAnsi" w:cstheme="minorHAnsi"/>
          <w:sz w:val="24"/>
          <w:szCs w:val="24"/>
          <w:lang w:val="en-US"/>
        </w:rPr>
      </w:pPr>
    </w:p>
    <w:p w:rsidR="004A439F" w:rsidRPr="00CE0AEF" w:rsidRDefault="004A439F" w:rsidP="004A439F">
      <w:pPr>
        <w:ind w:left="567"/>
        <w:jc w:val="both"/>
        <w:rPr>
          <w:rFonts w:asciiTheme="minorHAnsi" w:hAnsiTheme="minorHAnsi" w:cstheme="minorHAnsi"/>
          <w:b/>
          <w:i/>
          <w:sz w:val="24"/>
          <w:szCs w:val="24"/>
          <w:lang w:val="en-US"/>
        </w:rPr>
      </w:pPr>
      <w:r w:rsidRPr="00CE0AEF">
        <w:rPr>
          <w:rFonts w:asciiTheme="minorHAnsi" w:hAnsiTheme="minorHAnsi" w:cstheme="minorHAnsi"/>
          <w:b/>
          <w:i/>
          <w:sz w:val="24"/>
          <w:szCs w:val="24"/>
          <w:lang w:val="en-US"/>
        </w:rPr>
        <w:t xml:space="preserve">The allegation is badly founded </w:t>
      </w:r>
    </w:p>
    <w:p w:rsidR="004A439F" w:rsidRPr="00CE0AEF" w:rsidRDefault="004A439F" w:rsidP="004A439F">
      <w:pPr>
        <w:pStyle w:val="Listaszerbekezds"/>
        <w:numPr>
          <w:ilvl w:val="0"/>
          <w:numId w:val="6"/>
        </w:numPr>
        <w:ind w:left="993"/>
        <w:jc w:val="both"/>
        <w:rPr>
          <w:rFonts w:cstheme="minorHAnsi"/>
          <w:b/>
          <w:i/>
          <w:sz w:val="24"/>
          <w:szCs w:val="24"/>
        </w:rPr>
      </w:pPr>
      <w:r w:rsidRPr="00CE0AEF">
        <w:rPr>
          <w:rFonts w:cstheme="minorHAnsi"/>
          <w:b/>
          <w:i/>
          <w:sz w:val="24"/>
          <w:szCs w:val="24"/>
        </w:rPr>
        <w:t>because what is decisive from the viewpoint of the international treaties, the EU law and national norms is whether or not an act – along with other possible acts that may be more or less (even “fundamentally”) different – qualifies as an act covered by an exclusive right; the differences between the various acts all qualifying as such acts is not an acceptable reason for not applying the right covering all such acts</w:t>
      </w:r>
      <w:r w:rsidR="00293DDD" w:rsidRPr="00CE0AEF">
        <w:rPr>
          <w:rFonts w:cstheme="minorHAnsi"/>
          <w:b/>
          <w:i/>
          <w:sz w:val="24"/>
          <w:szCs w:val="24"/>
        </w:rPr>
        <w:t>,</w:t>
      </w:r>
      <w:r w:rsidRPr="00CE0AEF">
        <w:rPr>
          <w:rFonts w:cstheme="minorHAnsi"/>
          <w:b/>
          <w:i/>
          <w:sz w:val="24"/>
          <w:szCs w:val="24"/>
        </w:rPr>
        <w:t xml:space="preserve"> but </w:t>
      </w:r>
      <w:r w:rsidR="00293DDD" w:rsidRPr="00CE0AEF">
        <w:rPr>
          <w:rFonts w:cstheme="minorHAnsi"/>
          <w:b/>
          <w:i/>
          <w:sz w:val="24"/>
          <w:szCs w:val="24"/>
        </w:rPr>
        <w:t xml:space="preserve">rather </w:t>
      </w:r>
      <w:r w:rsidRPr="00CE0AEF">
        <w:rPr>
          <w:rFonts w:cstheme="minorHAnsi"/>
          <w:b/>
          <w:i/>
          <w:sz w:val="24"/>
          <w:szCs w:val="24"/>
        </w:rPr>
        <w:t xml:space="preserve">applying a sui generis right.     </w:t>
      </w:r>
    </w:p>
    <w:p w:rsidR="004A439F" w:rsidRPr="00CE0AEF" w:rsidRDefault="004A439F" w:rsidP="004A439F">
      <w:pPr>
        <w:jc w:val="both"/>
        <w:rPr>
          <w:rFonts w:asciiTheme="minorHAnsi" w:hAnsiTheme="minorHAnsi" w:cstheme="minorHAnsi"/>
          <w:b/>
          <w:i/>
          <w:sz w:val="24"/>
          <w:szCs w:val="24"/>
          <w:u w:val="single"/>
          <w:lang w:val="en-US"/>
        </w:rPr>
      </w:pPr>
    </w:p>
    <w:p w:rsidR="004A439F" w:rsidRPr="00CE0AEF" w:rsidRDefault="004A439F" w:rsidP="004A439F">
      <w:pPr>
        <w:jc w:val="both"/>
        <w:rPr>
          <w:rFonts w:asciiTheme="minorHAnsi" w:hAnsiTheme="minorHAnsi" w:cstheme="minorHAnsi"/>
          <w:b/>
          <w:i/>
          <w:sz w:val="24"/>
          <w:szCs w:val="24"/>
          <w:lang w:val="en-US"/>
        </w:rPr>
      </w:pPr>
      <w:r w:rsidRPr="00CE0AEF">
        <w:rPr>
          <w:rFonts w:asciiTheme="minorHAnsi" w:hAnsiTheme="minorHAnsi" w:cstheme="minorHAnsi"/>
          <w:b/>
          <w:i/>
          <w:sz w:val="24"/>
          <w:szCs w:val="24"/>
          <w:lang w:val="en-US"/>
        </w:rPr>
        <w:t>Allegation n</w:t>
      </w:r>
      <w:r w:rsidRPr="00CE0AEF">
        <w:rPr>
          <w:rFonts w:asciiTheme="minorHAnsi" w:hAnsiTheme="minorHAnsi" w:cstheme="minorHAnsi"/>
          <w:b/>
          <w:i/>
          <w:sz w:val="24"/>
          <w:szCs w:val="24"/>
          <w:vertAlign w:val="superscript"/>
          <w:lang w:val="en-US"/>
        </w:rPr>
        <w:t xml:space="preserve">o </w:t>
      </w:r>
      <w:r w:rsidRPr="00CE0AEF">
        <w:rPr>
          <w:rFonts w:asciiTheme="minorHAnsi" w:hAnsiTheme="minorHAnsi" w:cstheme="minorHAnsi"/>
          <w:b/>
          <w:i/>
          <w:sz w:val="24"/>
          <w:szCs w:val="24"/>
          <w:lang w:val="en-US"/>
        </w:rPr>
        <w:t>2 presented in the Draft:  the acts of communication or making available to the public performed by OCSSPs are not acts of communication or making available to the public under Article 3</w:t>
      </w:r>
      <w:r w:rsidR="00E47FD9" w:rsidRPr="00CE0AEF">
        <w:rPr>
          <w:rFonts w:asciiTheme="minorHAnsi" w:hAnsiTheme="minorHAnsi" w:cstheme="minorHAnsi"/>
          <w:b/>
          <w:i/>
          <w:sz w:val="24"/>
          <w:szCs w:val="24"/>
          <w:lang w:val="en-US"/>
        </w:rPr>
        <w:t>(1) and (2)</w:t>
      </w:r>
      <w:r w:rsidRPr="00CE0AEF">
        <w:rPr>
          <w:rFonts w:asciiTheme="minorHAnsi" w:hAnsiTheme="minorHAnsi" w:cstheme="minorHAnsi"/>
          <w:b/>
          <w:i/>
          <w:sz w:val="24"/>
          <w:szCs w:val="24"/>
          <w:lang w:val="en-US"/>
        </w:rPr>
        <w:t xml:space="preserve"> of the InfoSoc Directive (and the WIPO Treaties)</w:t>
      </w:r>
    </w:p>
    <w:p w:rsidR="004A439F" w:rsidRPr="00CE0AEF" w:rsidRDefault="004A439F" w:rsidP="004A439F">
      <w:pPr>
        <w:pStyle w:val="Listaszerbekezds"/>
        <w:numPr>
          <w:ilvl w:val="0"/>
          <w:numId w:val="6"/>
        </w:numPr>
        <w:jc w:val="both"/>
        <w:rPr>
          <w:rFonts w:cstheme="minorHAnsi"/>
          <w:i/>
          <w:sz w:val="24"/>
          <w:szCs w:val="24"/>
        </w:rPr>
      </w:pPr>
      <w:r w:rsidRPr="00CE0AEF">
        <w:rPr>
          <w:rFonts w:cstheme="minorHAnsi"/>
          <w:b/>
          <w:i/>
          <w:sz w:val="24"/>
          <w:szCs w:val="24"/>
        </w:rPr>
        <w:t xml:space="preserve">because such acts do not correspond to the “previous understanding” of the concept of communication or making available to the public under the provisions of Article 3 of the InfoSoc Directive; </w:t>
      </w:r>
      <w:r w:rsidR="00293DDD" w:rsidRPr="00CE0AEF">
        <w:rPr>
          <w:rFonts w:cstheme="minorHAnsi"/>
          <w:b/>
          <w:i/>
          <w:sz w:val="24"/>
          <w:szCs w:val="24"/>
        </w:rPr>
        <w:t xml:space="preserve">they </w:t>
      </w:r>
      <w:r w:rsidRPr="00CE0AEF">
        <w:rPr>
          <w:rFonts w:cstheme="minorHAnsi"/>
          <w:b/>
          <w:i/>
          <w:sz w:val="24"/>
          <w:szCs w:val="24"/>
        </w:rPr>
        <w:t xml:space="preserve">do not correspond to such “understanding” in the same way, as certain acts recognized by the CJEU as acts of communication or making available to the public do not correspond either to </w:t>
      </w:r>
      <w:r w:rsidR="00293DDD" w:rsidRPr="00CE0AEF">
        <w:rPr>
          <w:rFonts w:cstheme="minorHAnsi"/>
          <w:b/>
          <w:i/>
          <w:sz w:val="24"/>
          <w:szCs w:val="24"/>
        </w:rPr>
        <w:t xml:space="preserve">the </w:t>
      </w:r>
      <w:r w:rsidRPr="00CE0AEF">
        <w:rPr>
          <w:rFonts w:cstheme="minorHAnsi"/>
          <w:b/>
          <w:i/>
          <w:sz w:val="24"/>
          <w:szCs w:val="24"/>
        </w:rPr>
        <w:t>“previous understanding” of the concept under those provisions</w:t>
      </w:r>
      <w:r w:rsidR="00293DDD" w:rsidRPr="00CE0AEF">
        <w:rPr>
          <w:rFonts w:cstheme="minorHAnsi"/>
          <w:b/>
          <w:i/>
          <w:sz w:val="24"/>
          <w:szCs w:val="24"/>
        </w:rPr>
        <w:t xml:space="preserve"> of the InfoSoc Directive</w:t>
      </w:r>
      <w:r w:rsidRPr="00CE0AEF">
        <w:rPr>
          <w:rFonts w:cstheme="minorHAnsi"/>
          <w:b/>
          <w:i/>
          <w:sz w:val="24"/>
          <w:szCs w:val="24"/>
        </w:rPr>
        <w:t xml:space="preserve">  </w:t>
      </w:r>
    </w:p>
    <w:p w:rsidR="004A439F" w:rsidRPr="00CE0AEF" w:rsidRDefault="004A439F" w:rsidP="004A439F">
      <w:pPr>
        <w:jc w:val="both"/>
        <w:rPr>
          <w:rFonts w:asciiTheme="minorHAnsi" w:hAnsiTheme="minorHAnsi" w:cstheme="minorHAnsi"/>
          <w:b/>
          <w:i/>
          <w:sz w:val="24"/>
          <w:szCs w:val="24"/>
          <w:u w:val="single"/>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The Discussion Draft only uses the thesis taken from the</w:t>
      </w:r>
      <w:r w:rsidR="00021EE1" w:rsidRPr="00CE0AEF">
        <w:rPr>
          <w:rFonts w:asciiTheme="minorHAnsi" w:hAnsiTheme="minorHAnsi" w:cstheme="minorHAnsi"/>
          <w:sz w:val="24"/>
          <w:szCs w:val="24"/>
          <w:lang w:val="en-US"/>
        </w:rPr>
        <w:t xml:space="preserve"> two researchers’ </w:t>
      </w:r>
      <w:r w:rsidRPr="00CE0AEF">
        <w:rPr>
          <w:rFonts w:asciiTheme="minorHAnsi" w:hAnsiTheme="minorHAnsi" w:cstheme="minorHAnsi"/>
          <w:sz w:val="24"/>
          <w:szCs w:val="24"/>
          <w:lang w:val="en-US"/>
        </w:rPr>
        <w:t xml:space="preserve">paper in the way mentioned above; it does </w:t>
      </w:r>
      <w:r w:rsidR="0096359F" w:rsidRPr="00CE0AEF">
        <w:rPr>
          <w:rFonts w:asciiTheme="minorHAnsi" w:hAnsiTheme="minorHAnsi" w:cstheme="minorHAnsi"/>
          <w:sz w:val="24"/>
          <w:szCs w:val="24"/>
          <w:lang w:val="en-US"/>
        </w:rPr>
        <w:t xml:space="preserve">not </w:t>
      </w:r>
      <w:r w:rsidRPr="00CE0AEF">
        <w:rPr>
          <w:rFonts w:asciiTheme="minorHAnsi" w:hAnsiTheme="minorHAnsi" w:cstheme="minorHAnsi"/>
          <w:sz w:val="24"/>
          <w:szCs w:val="24"/>
          <w:lang w:val="en-US"/>
        </w:rPr>
        <w:t>elaborate on the allegation that an act of “communication to the public or making available to the public”</w:t>
      </w:r>
      <w:r w:rsidRPr="00CE0AEF">
        <w:rPr>
          <w:rFonts w:asciiTheme="minorHAnsi" w:hAnsiTheme="minorHAnsi" w:cstheme="minorHAnsi"/>
          <w:i/>
          <w:sz w:val="24"/>
          <w:szCs w:val="24"/>
          <w:lang w:val="en-US"/>
        </w:rPr>
        <w:t xml:space="preserve"> </w:t>
      </w:r>
      <w:r w:rsidRPr="00CE0AEF">
        <w:rPr>
          <w:rFonts w:asciiTheme="minorHAnsi" w:hAnsiTheme="minorHAnsi" w:cstheme="minorHAnsi"/>
          <w:sz w:val="24"/>
          <w:szCs w:val="24"/>
          <w:lang w:val="en-US"/>
        </w:rPr>
        <w:t>performed by OCSSPs “</w:t>
      </w:r>
      <w:r w:rsidRPr="00CE0AEF">
        <w:rPr>
          <w:rFonts w:asciiTheme="minorHAnsi" w:hAnsiTheme="minorHAnsi" w:cstheme="minorHAnsi"/>
          <w:i/>
          <w:sz w:val="24"/>
          <w:szCs w:val="24"/>
          <w:lang w:val="en-US"/>
        </w:rPr>
        <w:t xml:space="preserve">differs fundamentally from the previous understanding of the right of communication to the public or making available to the public”. </w:t>
      </w:r>
      <w:r w:rsidRPr="00CE0AEF">
        <w:rPr>
          <w:rFonts w:asciiTheme="minorHAnsi" w:hAnsiTheme="minorHAnsi" w:cstheme="minorHAnsi"/>
          <w:sz w:val="24"/>
          <w:szCs w:val="24"/>
          <w:lang w:val="en-US"/>
        </w:rPr>
        <w:t xml:space="preserve">At the same time, this allegation is a key element of the two co-authors’ theory and, although </w:t>
      </w:r>
      <w:r w:rsidR="00770B81" w:rsidRPr="00CE0AEF">
        <w:rPr>
          <w:rFonts w:asciiTheme="minorHAnsi" w:hAnsiTheme="minorHAnsi" w:cstheme="minorHAnsi"/>
          <w:sz w:val="24"/>
          <w:szCs w:val="24"/>
          <w:lang w:val="en-US"/>
        </w:rPr>
        <w:t xml:space="preserve">it </w:t>
      </w:r>
      <w:r w:rsidR="00021EE1" w:rsidRPr="00CE0AEF">
        <w:rPr>
          <w:rFonts w:asciiTheme="minorHAnsi" w:hAnsiTheme="minorHAnsi" w:cstheme="minorHAnsi"/>
          <w:sz w:val="24"/>
          <w:szCs w:val="24"/>
          <w:lang w:val="en-US"/>
        </w:rPr>
        <w:t>is</w:t>
      </w:r>
      <w:r w:rsidRPr="00CE0AEF">
        <w:rPr>
          <w:rFonts w:asciiTheme="minorHAnsi" w:hAnsiTheme="minorHAnsi" w:cstheme="minorHAnsi"/>
          <w:sz w:val="24"/>
          <w:szCs w:val="24"/>
          <w:lang w:val="en-US"/>
        </w:rPr>
        <w:t xml:space="preserve"> not state</w:t>
      </w:r>
      <w:r w:rsidR="00021EE1" w:rsidRPr="00CE0AEF">
        <w:rPr>
          <w:rFonts w:asciiTheme="minorHAnsi" w:hAnsiTheme="minorHAnsi" w:cstheme="minorHAnsi"/>
          <w:sz w:val="24"/>
          <w:szCs w:val="24"/>
          <w:lang w:val="en-US"/>
        </w:rPr>
        <w:t>d</w:t>
      </w:r>
      <w:r w:rsidRPr="00CE0AEF">
        <w:rPr>
          <w:rFonts w:asciiTheme="minorHAnsi" w:hAnsiTheme="minorHAnsi" w:cstheme="minorHAnsi"/>
          <w:sz w:val="24"/>
          <w:szCs w:val="24"/>
          <w:lang w:val="en-US"/>
        </w:rPr>
        <w:t xml:space="preserve"> explicitly, probably </w:t>
      </w:r>
      <w:r w:rsidR="00E47FD9" w:rsidRPr="00CE0AEF">
        <w:rPr>
          <w:rFonts w:asciiTheme="minorHAnsi" w:hAnsiTheme="minorHAnsi" w:cstheme="minorHAnsi"/>
          <w:sz w:val="24"/>
          <w:szCs w:val="24"/>
          <w:lang w:val="en-US"/>
        </w:rPr>
        <w:t xml:space="preserve">the </w:t>
      </w:r>
      <w:r w:rsidR="00CD5D2D" w:rsidRPr="00CE0AEF">
        <w:rPr>
          <w:rFonts w:asciiTheme="minorHAnsi" w:hAnsiTheme="minorHAnsi" w:cstheme="minorHAnsi"/>
          <w:sz w:val="24"/>
          <w:szCs w:val="24"/>
          <w:lang w:val="en-US"/>
        </w:rPr>
        <w:t xml:space="preserve">drafters </w:t>
      </w:r>
      <w:r w:rsidR="0096359F" w:rsidRPr="00CE0AEF">
        <w:rPr>
          <w:rFonts w:asciiTheme="minorHAnsi" w:hAnsiTheme="minorHAnsi" w:cstheme="minorHAnsi"/>
          <w:sz w:val="24"/>
          <w:szCs w:val="24"/>
          <w:lang w:val="en-US"/>
        </w:rPr>
        <w:t xml:space="preserve">of the Discussion Draft </w:t>
      </w:r>
      <w:r w:rsidR="00CD5D2D" w:rsidRPr="00CE0AEF">
        <w:rPr>
          <w:rFonts w:asciiTheme="minorHAnsi" w:hAnsiTheme="minorHAnsi" w:cstheme="minorHAnsi"/>
          <w:sz w:val="24"/>
          <w:szCs w:val="24"/>
          <w:lang w:val="en-US"/>
        </w:rPr>
        <w:t xml:space="preserve">have understood </w:t>
      </w:r>
      <w:r w:rsidRPr="00CE0AEF">
        <w:rPr>
          <w:rFonts w:asciiTheme="minorHAnsi" w:hAnsiTheme="minorHAnsi" w:cstheme="minorHAnsi"/>
          <w:sz w:val="24"/>
          <w:szCs w:val="24"/>
          <w:lang w:val="en-US"/>
        </w:rPr>
        <w:t xml:space="preserve">the “fundamental difference” in the same way.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The basic allegation of the two co-authors is that the </w:t>
      </w:r>
      <w:r w:rsidR="00770B81" w:rsidRPr="00CE0AEF">
        <w:rPr>
          <w:rFonts w:asciiTheme="minorHAnsi" w:hAnsiTheme="minorHAnsi" w:cstheme="minorHAnsi"/>
          <w:sz w:val="24"/>
          <w:szCs w:val="24"/>
          <w:lang w:val="en-US"/>
        </w:rPr>
        <w:t>Court of Justice of the EU (</w:t>
      </w:r>
      <w:r w:rsidRPr="00CE0AEF">
        <w:rPr>
          <w:rFonts w:asciiTheme="minorHAnsi" w:hAnsiTheme="minorHAnsi" w:cstheme="minorHAnsi"/>
          <w:sz w:val="24"/>
          <w:szCs w:val="24"/>
          <w:lang w:val="en-US"/>
        </w:rPr>
        <w:t>CJEU</w:t>
      </w:r>
      <w:r w:rsidR="00770B81"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w:t>
      </w:r>
      <w:r w:rsidR="00770B81" w:rsidRPr="00CE0AEF">
        <w:rPr>
          <w:rFonts w:asciiTheme="minorHAnsi" w:hAnsiTheme="minorHAnsi" w:cstheme="minorHAnsi"/>
          <w:sz w:val="24"/>
          <w:szCs w:val="24"/>
          <w:lang w:val="en-US"/>
        </w:rPr>
        <w:t xml:space="preserve">has </w:t>
      </w:r>
      <w:r w:rsidRPr="00CE0AEF">
        <w:rPr>
          <w:rFonts w:asciiTheme="minorHAnsi" w:hAnsiTheme="minorHAnsi" w:cstheme="minorHAnsi"/>
          <w:sz w:val="24"/>
          <w:szCs w:val="24"/>
          <w:lang w:val="en-US"/>
        </w:rPr>
        <w:t>interpreted Article 3</w:t>
      </w:r>
      <w:r w:rsidR="00E47FD9" w:rsidRPr="00CE0AEF">
        <w:rPr>
          <w:rFonts w:asciiTheme="minorHAnsi" w:hAnsiTheme="minorHAnsi" w:cstheme="minorHAnsi"/>
          <w:sz w:val="24"/>
          <w:szCs w:val="24"/>
          <w:lang w:val="en-US"/>
        </w:rPr>
        <w:t>(1) and (2)</w:t>
      </w:r>
      <w:r w:rsidRPr="00CE0AEF">
        <w:rPr>
          <w:rFonts w:asciiTheme="minorHAnsi" w:hAnsiTheme="minorHAnsi" w:cstheme="minorHAnsi"/>
          <w:sz w:val="24"/>
          <w:szCs w:val="24"/>
          <w:lang w:val="en-US"/>
        </w:rPr>
        <w:t xml:space="preserve"> of the InfoSoc Directive and the relevant provisions of the WCT and the WPPT in a way that it </w:t>
      </w:r>
      <w:r w:rsidR="00770B81" w:rsidRPr="00CE0AEF">
        <w:rPr>
          <w:rFonts w:asciiTheme="minorHAnsi" w:hAnsiTheme="minorHAnsi" w:cstheme="minorHAnsi"/>
          <w:sz w:val="24"/>
          <w:szCs w:val="24"/>
          <w:lang w:val="en-US"/>
        </w:rPr>
        <w:t xml:space="preserve">has </w:t>
      </w:r>
      <w:r w:rsidRPr="00CE0AEF">
        <w:rPr>
          <w:rFonts w:asciiTheme="minorHAnsi" w:hAnsiTheme="minorHAnsi" w:cstheme="minorHAnsi"/>
          <w:sz w:val="24"/>
          <w:szCs w:val="24"/>
          <w:lang w:val="en-US"/>
        </w:rPr>
        <w:t>recognized certain acts as communication or making available to the public that</w:t>
      </w:r>
      <w:r w:rsidR="00D64765"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under those provisions</w:t>
      </w:r>
      <w:r w:rsidR="00D64765"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are </w:t>
      </w:r>
      <w:r w:rsidRPr="00CE0AEF">
        <w:rPr>
          <w:rFonts w:asciiTheme="minorHAnsi" w:hAnsiTheme="minorHAnsi" w:cstheme="minorHAnsi"/>
          <w:i/>
          <w:sz w:val="24"/>
          <w:szCs w:val="24"/>
          <w:lang w:val="en-US"/>
        </w:rPr>
        <w:t>not</w:t>
      </w:r>
      <w:r w:rsidRPr="00CE0AEF">
        <w:rPr>
          <w:rFonts w:asciiTheme="minorHAnsi" w:hAnsiTheme="minorHAnsi" w:cstheme="minorHAnsi"/>
          <w:sz w:val="24"/>
          <w:szCs w:val="24"/>
          <w:lang w:val="en-US"/>
        </w:rPr>
        <w:t xml:space="preserve"> acts of communication or making available to the public. </w:t>
      </w:r>
      <w:r w:rsidR="00770B81" w:rsidRPr="00CE0AEF">
        <w:rPr>
          <w:rFonts w:asciiTheme="minorHAnsi" w:hAnsiTheme="minorHAnsi" w:cstheme="minorHAnsi"/>
          <w:sz w:val="24"/>
          <w:szCs w:val="24"/>
          <w:lang w:val="en-US"/>
        </w:rPr>
        <w:t xml:space="preserve">This is discussed more in detail under the next title.  </w:t>
      </w:r>
    </w:p>
    <w:p w:rsidR="004A439F" w:rsidRPr="00CE0AEF" w:rsidRDefault="004A439F" w:rsidP="004A439F">
      <w:pPr>
        <w:jc w:val="both"/>
        <w:rPr>
          <w:rFonts w:asciiTheme="minorHAnsi" w:hAnsiTheme="minorHAnsi" w:cstheme="minorHAnsi"/>
          <w:sz w:val="24"/>
          <w:szCs w:val="24"/>
          <w:lang w:val="en-US"/>
        </w:rPr>
      </w:pPr>
    </w:p>
    <w:p w:rsidR="00B83E4E"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w:t>
      </w:r>
      <w:r w:rsidR="00770B81" w:rsidRPr="00CE0AEF">
        <w:rPr>
          <w:rFonts w:asciiTheme="minorHAnsi" w:hAnsiTheme="minorHAnsi" w:cstheme="minorHAnsi"/>
          <w:sz w:val="24"/>
          <w:szCs w:val="24"/>
          <w:lang w:val="en-US"/>
        </w:rPr>
        <w:t xml:space="preserve">Here </w:t>
      </w:r>
      <w:r w:rsidR="00B83E4E" w:rsidRPr="00CE0AEF">
        <w:rPr>
          <w:rFonts w:asciiTheme="minorHAnsi" w:hAnsiTheme="minorHAnsi" w:cstheme="minorHAnsi"/>
          <w:sz w:val="24"/>
          <w:szCs w:val="24"/>
          <w:lang w:val="en-US"/>
        </w:rPr>
        <w:t>it is sufficient to mention that t</w:t>
      </w:r>
      <w:r w:rsidRPr="00CE0AEF">
        <w:rPr>
          <w:rFonts w:asciiTheme="minorHAnsi" w:hAnsiTheme="minorHAnsi" w:cstheme="minorHAnsi"/>
          <w:sz w:val="24"/>
          <w:szCs w:val="24"/>
          <w:lang w:val="en-US"/>
        </w:rPr>
        <w:t>his implied criticism of, and disagreement with, the case law of the CJEU is neither duly substantiated nor well-founded in th</w:t>
      </w:r>
      <w:r w:rsidR="00E47FD9" w:rsidRPr="00CE0AEF">
        <w:rPr>
          <w:rFonts w:asciiTheme="minorHAnsi" w:hAnsiTheme="minorHAnsi" w:cstheme="minorHAnsi"/>
          <w:sz w:val="24"/>
          <w:szCs w:val="24"/>
          <w:lang w:val="en-US"/>
        </w:rPr>
        <w:t>e way</w:t>
      </w:r>
      <w:r w:rsidRPr="00CE0AEF">
        <w:rPr>
          <w:rFonts w:asciiTheme="minorHAnsi" w:hAnsiTheme="minorHAnsi" w:cstheme="minorHAnsi"/>
          <w:sz w:val="24"/>
          <w:szCs w:val="24"/>
          <w:lang w:val="en-US"/>
        </w:rPr>
        <w:t xml:space="preserve"> the paper tries to justify it. The Court has always based its judgments on the analysis of both the EU law and the underlining international norms whe</w:t>
      </w:r>
      <w:r w:rsidR="00770B81" w:rsidRPr="00CE0AEF">
        <w:rPr>
          <w:rFonts w:asciiTheme="minorHAnsi" w:hAnsiTheme="minorHAnsi" w:cstheme="minorHAnsi"/>
          <w:sz w:val="24"/>
          <w:szCs w:val="24"/>
          <w:lang w:val="en-US"/>
        </w:rPr>
        <w:t>n</w:t>
      </w:r>
      <w:r w:rsidRPr="00CE0AEF">
        <w:rPr>
          <w:rFonts w:asciiTheme="minorHAnsi" w:hAnsiTheme="minorHAnsi" w:cstheme="minorHAnsi"/>
          <w:sz w:val="24"/>
          <w:szCs w:val="24"/>
          <w:lang w:val="en-US"/>
        </w:rPr>
        <w:t xml:space="preserve"> it had to rule on </w:t>
      </w:r>
      <w:r w:rsidR="00E47FD9" w:rsidRPr="00CE0AEF">
        <w:rPr>
          <w:rFonts w:asciiTheme="minorHAnsi" w:hAnsiTheme="minorHAnsi" w:cstheme="minorHAnsi"/>
          <w:sz w:val="24"/>
          <w:szCs w:val="24"/>
          <w:lang w:val="en-US"/>
        </w:rPr>
        <w:t xml:space="preserve">the various </w:t>
      </w:r>
      <w:r w:rsidR="00770B81" w:rsidRPr="00CE0AEF">
        <w:rPr>
          <w:rFonts w:asciiTheme="minorHAnsi" w:hAnsiTheme="minorHAnsi" w:cstheme="minorHAnsi"/>
          <w:sz w:val="24"/>
          <w:szCs w:val="24"/>
          <w:lang w:val="en-US"/>
        </w:rPr>
        <w:t xml:space="preserve">questions of </w:t>
      </w:r>
      <w:r w:rsidRPr="00CE0AEF">
        <w:rPr>
          <w:rFonts w:asciiTheme="minorHAnsi" w:hAnsiTheme="minorHAnsi" w:cstheme="minorHAnsi"/>
          <w:sz w:val="24"/>
          <w:szCs w:val="24"/>
          <w:lang w:val="en-US"/>
        </w:rPr>
        <w:t xml:space="preserve">the application of the rights of communication to the public and making available to the public. It has always analyzed the relevant provisions in a detailed manner and indicated the reasons for which it has found that an act is communication to or making available to the public. It may be that </w:t>
      </w:r>
      <w:r w:rsidR="0096359F" w:rsidRPr="00CE0AEF">
        <w:rPr>
          <w:rFonts w:asciiTheme="minorHAnsi" w:hAnsiTheme="minorHAnsi" w:cstheme="minorHAnsi"/>
          <w:sz w:val="24"/>
          <w:szCs w:val="24"/>
          <w:lang w:val="en-US"/>
        </w:rPr>
        <w:t>some</w:t>
      </w:r>
      <w:r w:rsidRPr="00CE0AEF">
        <w:rPr>
          <w:rFonts w:asciiTheme="minorHAnsi" w:hAnsiTheme="minorHAnsi" w:cstheme="minorHAnsi"/>
          <w:sz w:val="24"/>
          <w:szCs w:val="24"/>
          <w:lang w:val="en-US"/>
        </w:rPr>
        <w:t xml:space="preserve"> </w:t>
      </w:r>
      <w:r w:rsidR="00770B81" w:rsidRPr="00CE0AEF">
        <w:rPr>
          <w:rFonts w:asciiTheme="minorHAnsi" w:hAnsiTheme="minorHAnsi" w:cstheme="minorHAnsi"/>
          <w:sz w:val="24"/>
          <w:szCs w:val="24"/>
          <w:lang w:val="en-US"/>
        </w:rPr>
        <w:t>academics</w:t>
      </w:r>
      <w:r w:rsidRPr="00CE0AEF">
        <w:rPr>
          <w:rFonts w:asciiTheme="minorHAnsi" w:hAnsiTheme="minorHAnsi" w:cstheme="minorHAnsi"/>
          <w:sz w:val="24"/>
          <w:szCs w:val="24"/>
          <w:lang w:val="en-US"/>
        </w:rPr>
        <w:t xml:space="preserve"> do not agree with the judgments of the CJEU recogniz</w:t>
      </w:r>
      <w:r w:rsidR="00E47FD9" w:rsidRPr="00CE0AEF">
        <w:rPr>
          <w:rFonts w:asciiTheme="minorHAnsi" w:hAnsiTheme="minorHAnsi" w:cstheme="minorHAnsi"/>
          <w:sz w:val="24"/>
          <w:szCs w:val="24"/>
          <w:lang w:val="en-US"/>
        </w:rPr>
        <w:t>ing</w:t>
      </w:r>
      <w:r w:rsidRPr="00CE0AEF">
        <w:rPr>
          <w:rFonts w:asciiTheme="minorHAnsi" w:hAnsiTheme="minorHAnsi" w:cstheme="minorHAnsi"/>
          <w:sz w:val="24"/>
          <w:szCs w:val="24"/>
          <w:lang w:val="en-US"/>
        </w:rPr>
        <w:t xml:space="preserve"> that certain acts are covered by Article 3</w:t>
      </w:r>
      <w:r w:rsidR="00E47FD9" w:rsidRPr="00CE0AEF">
        <w:rPr>
          <w:rFonts w:asciiTheme="minorHAnsi" w:hAnsiTheme="minorHAnsi" w:cstheme="minorHAnsi"/>
          <w:sz w:val="24"/>
          <w:szCs w:val="24"/>
          <w:lang w:val="en-US"/>
        </w:rPr>
        <w:t>(1) or (2)</w:t>
      </w:r>
      <w:r w:rsidRPr="00CE0AEF">
        <w:rPr>
          <w:rFonts w:asciiTheme="minorHAnsi" w:hAnsiTheme="minorHAnsi" w:cstheme="minorHAnsi"/>
          <w:sz w:val="24"/>
          <w:szCs w:val="24"/>
          <w:lang w:val="en-US"/>
        </w:rPr>
        <w:t xml:space="preserve"> of the InfoSoc Directive and the </w:t>
      </w:r>
      <w:r w:rsidR="00E47FD9" w:rsidRPr="00CE0AEF">
        <w:rPr>
          <w:rFonts w:asciiTheme="minorHAnsi" w:hAnsiTheme="minorHAnsi" w:cstheme="minorHAnsi"/>
          <w:sz w:val="24"/>
          <w:szCs w:val="24"/>
          <w:lang w:val="en-US"/>
        </w:rPr>
        <w:t xml:space="preserve">relevant provisions of the </w:t>
      </w:r>
      <w:r w:rsidRPr="00CE0AEF">
        <w:rPr>
          <w:rFonts w:asciiTheme="minorHAnsi" w:hAnsiTheme="minorHAnsi" w:cstheme="minorHAnsi"/>
          <w:sz w:val="24"/>
          <w:szCs w:val="24"/>
          <w:lang w:val="en-US"/>
        </w:rPr>
        <w:t xml:space="preserve">WIPO Treaties, </w:t>
      </w:r>
      <w:r w:rsidR="00770B81" w:rsidRPr="00CE0AEF">
        <w:rPr>
          <w:rFonts w:asciiTheme="minorHAnsi" w:hAnsiTheme="minorHAnsi" w:cstheme="minorHAnsi"/>
          <w:sz w:val="24"/>
          <w:szCs w:val="24"/>
          <w:lang w:val="en-US"/>
        </w:rPr>
        <w:t xml:space="preserve">but </w:t>
      </w:r>
      <w:r w:rsidRPr="00CE0AEF">
        <w:rPr>
          <w:rFonts w:asciiTheme="minorHAnsi" w:hAnsiTheme="minorHAnsi" w:cstheme="minorHAnsi"/>
          <w:sz w:val="24"/>
          <w:szCs w:val="24"/>
          <w:lang w:val="en-US"/>
        </w:rPr>
        <w:t>it does not change the fact those acts are covered by Article 3</w:t>
      </w:r>
      <w:r w:rsidR="00E47FD9" w:rsidRPr="00CE0AEF">
        <w:rPr>
          <w:rFonts w:asciiTheme="minorHAnsi" w:hAnsiTheme="minorHAnsi" w:cstheme="minorHAnsi"/>
          <w:sz w:val="24"/>
          <w:szCs w:val="24"/>
          <w:lang w:val="en-US"/>
        </w:rPr>
        <w:t>(1) and (2)</w:t>
      </w:r>
      <w:r w:rsidRPr="00CE0AEF">
        <w:rPr>
          <w:rFonts w:asciiTheme="minorHAnsi" w:hAnsiTheme="minorHAnsi" w:cstheme="minorHAnsi"/>
          <w:sz w:val="24"/>
          <w:szCs w:val="24"/>
          <w:lang w:val="en-US"/>
        </w:rPr>
        <w:t xml:space="preserve"> of the InfoSoc Directive and the WIPO Treaties. The Court did not have the intention to find </w:t>
      </w:r>
      <w:r w:rsidR="00770B81" w:rsidRPr="00CE0AEF">
        <w:rPr>
          <w:rFonts w:asciiTheme="minorHAnsi" w:hAnsiTheme="minorHAnsi" w:cstheme="minorHAnsi"/>
          <w:sz w:val="24"/>
          <w:szCs w:val="24"/>
          <w:lang w:val="en-US"/>
        </w:rPr>
        <w:t xml:space="preserve">about </w:t>
      </w:r>
      <w:r w:rsidRPr="00CE0AEF">
        <w:rPr>
          <w:rFonts w:asciiTheme="minorHAnsi" w:hAnsiTheme="minorHAnsi" w:cstheme="minorHAnsi"/>
          <w:sz w:val="24"/>
          <w:szCs w:val="24"/>
          <w:lang w:val="en-US"/>
        </w:rPr>
        <w:t xml:space="preserve">any acts that are not covered by those provisions that they </w:t>
      </w:r>
      <w:r w:rsidR="00B83E4E" w:rsidRPr="00CE0AEF">
        <w:rPr>
          <w:rFonts w:asciiTheme="minorHAnsi" w:hAnsiTheme="minorHAnsi" w:cstheme="minorHAnsi"/>
          <w:sz w:val="24"/>
          <w:szCs w:val="24"/>
          <w:lang w:val="en-US"/>
        </w:rPr>
        <w:t xml:space="preserve">still </w:t>
      </w:r>
      <w:r w:rsidRPr="00CE0AEF">
        <w:rPr>
          <w:rFonts w:asciiTheme="minorHAnsi" w:hAnsiTheme="minorHAnsi" w:cstheme="minorHAnsi"/>
          <w:sz w:val="24"/>
          <w:szCs w:val="24"/>
          <w:lang w:val="en-US"/>
        </w:rPr>
        <w:t xml:space="preserve">are, and it </w:t>
      </w:r>
      <w:r w:rsidR="00770B81" w:rsidRPr="00CE0AEF">
        <w:rPr>
          <w:rFonts w:asciiTheme="minorHAnsi" w:hAnsiTheme="minorHAnsi" w:cstheme="minorHAnsi"/>
          <w:sz w:val="24"/>
          <w:szCs w:val="24"/>
          <w:lang w:val="en-US"/>
        </w:rPr>
        <w:t xml:space="preserve">has not </w:t>
      </w:r>
      <w:r w:rsidRPr="00CE0AEF">
        <w:rPr>
          <w:rFonts w:asciiTheme="minorHAnsi" w:hAnsiTheme="minorHAnsi" w:cstheme="minorHAnsi"/>
          <w:sz w:val="24"/>
          <w:szCs w:val="24"/>
          <w:lang w:val="en-US"/>
        </w:rPr>
        <w:t>adopt</w:t>
      </w:r>
      <w:r w:rsidR="00770B81" w:rsidRPr="00CE0AEF">
        <w:rPr>
          <w:rFonts w:asciiTheme="minorHAnsi" w:hAnsiTheme="minorHAnsi" w:cstheme="minorHAnsi"/>
          <w:sz w:val="24"/>
          <w:szCs w:val="24"/>
          <w:lang w:val="en-US"/>
        </w:rPr>
        <w:t>ed</w:t>
      </w:r>
      <w:r w:rsidRPr="00CE0AEF">
        <w:rPr>
          <w:rFonts w:asciiTheme="minorHAnsi" w:hAnsiTheme="minorHAnsi" w:cstheme="minorHAnsi"/>
          <w:sz w:val="24"/>
          <w:szCs w:val="24"/>
          <w:lang w:val="en-US"/>
        </w:rPr>
        <w:t xml:space="preserve"> such findings. </w:t>
      </w:r>
    </w:p>
    <w:p w:rsidR="00B83E4E" w:rsidRPr="00CE0AEF" w:rsidRDefault="00B83E4E" w:rsidP="004A439F">
      <w:pPr>
        <w:jc w:val="both"/>
        <w:rPr>
          <w:rFonts w:asciiTheme="minorHAnsi" w:hAnsiTheme="minorHAnsi" w:cstheme="minorHAnsi"/>
          <w:sz w:val="24"/>
          <w:szCs w:val="24"/>
          <w:lang w:val="en-US"/>
        </w:rPr>
      </w:pPr>
    </w:p>
    <w:p w:rsidR="004A439F" w:rsidRPr="00CE0AEF" w:rsidRDefault="00B83E4E"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In the same way, Article 17(1) of the DSM Directive also recognizes the acts performed by OCSSPs as communication and making available to the public because th</w:t>
      </w:r>
      <w:r w:rsidR="00241F2A" w:rsidRPr="00CE0AEF">
        <w:rPr>
          <w:rFonts w:asciiTheme="minorHAnsi" w:hAnsiTheme="minorHAnsi" w:cstheme="minorHAnsi"/>
          <w:sz w:val="24"/>
          <w:szCs w:val="24"/>
          <w:lang w:val="en-US"/>
        </w:rPr>
        <w:t>ose acts</w:t>
      </w:r>
      <w:r w:rsidRPr="00CE0AEF">
        <w:rPr>
          <w:rFonts w:asciiTheme="minorHAnsi" w:hAnsiTheme="minorHAnsi" w:cstheme="minorHAnsi"/>
          <w:sz w:val="24"/>
          <w:szCs w:val="24"/>
          <w:lang w:val="en-US"/>
        </w:rPr>
        <w:t xml:space="preserve"> do correspond to the concepts (</w:t>
      </w:r>
      <w:r w:rsidR="00E47FD9" w:rsidRPr="00CE0AEF">
        <w:rPr>
          <w:rFonts w:asciiTheme="minorHAnsi" w:hAnsiTheme="minorHAnsi" w:cstheme="minorHAnsi"/>
          <w:sz w:val="24"/>
          <w:szCs w:val="24"/>
          <w:lang w:val="en-US"/>
        </w:rPr>
        <w:t xml:space="preserve">to </w:t>
      </w:r>
      <w:r w:rsidRPr="00CE0AEF">
        <w:rPr>
          <w:rFonts w:asciiTheme="minorHAnsi" w:hAnsiTheme="minorHAnsi" w:cstheme="minorHAnsi"/>
          <w:sz w:val="24"/>
          <w:szCs w:val="24"/>
          <w:lang w:val="en-US"/>
        </w:rPr>
        <w:t>the “understanding”) of such acts under Article 3</w:t>
      </w:r>
      <w:r w:rsidR="008C1BE9" w:rsidRPr="00CE0AEF">
        <w:rPr>
          <w:rFonts w:asciiTheme="minorHAnsi" w:hAnsiTheme="minorHAnsi" w:cstheme="minorHAnsi"/>
          <w:sz w:val="24"/>
          <w:szCs w:val="24"/>
          <w:lang w:val="en-US"/>
        </w:rPr>
        <w:t>(1) and (2)</w:t>
      </w:r>
      <w:r w:rsidRPr="00CE0AEF">
        <w:rPr>
          <w:rFonts w:asciiTheme="minorHAnsi" w:hAnsiTheme="minorHAnsi" w:cstheme="minorHAnsi"/>
          <w:sz w:val="24"/>
          <w:szCs w:val="24"/>
          <w:lang w:val="en-US"/>
        </w:rPr>
        <w:t xml:space="preserve"> of the InfoSoc Directive and the relevant provisions of the WCT and the WPPT</w:t>
      </w:r>
      <w:r w:rsidR="00811E96"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ind w:left="567"/>
        <w:jc w:val="both"/>
        <w:rPr>
          <w:rFonts w:asciiTheme="minorHAnsi" w:hAnsiTheme="minorHAnsi" w:cstheme="minorHAnsi"/>
          <w:b/>
          <w:i/>
          <w:sz w:val="24"/>
          <w:szCs w:val="24"/>
          <w:lang w:val="en-US"/>
        </w:rPr>
      </w:pPr>
      <w:r w:rsidRPr="00CE0AEF">
        <w:rPr>
          <w:rFonts w:asciiTheme="minorHAnsi" w:hAnsiTheme="minorHAnsi" w:cstheme="minorHAnsi"/>
          <w:b/>
          <w:i/>
          <w:sz w:val="24"/>
          <w:szCs w:val="24"/>
          <w:lang w:val="en-US"/>
        </w:rPr>
        <w:t xml:space="preserve">The allegation is badly founded </w:t>
      </w:r>
    </w:p>
    <w:p w:rsidR="00811E96" w:rsidRPr="00CE0AEF" w:rsidRDefault="004A439F" w:rsidP="004A439F">
      <w:pPr>
        <w:pStyle w:val="Listaszerbekezds"/>
        <w:numPr>
          <w:ilvl w:val="0"/>
          <w:numId w:val="6"/>
        </w:numPr>
        <w:ind w:left="993"/>
        <w:jc w:val="both"/>
        <w:rPr>
          <w:rFonts w:cstheme="minorHAnsi"/>
          <w:b/>
          <w:i/>
          <w:sz w:val="24"/>
          <w:szCs w:val="24"/>
        </w:rPr>
      </w:pPr>
      <w:r w:rsidRPr="00CE0AEF">
        <w:rPr>
          <w:rFonts w:cstheme="minorHAnsi"/>
          <w:b/>
          <w:i/>
          <w:sz w:val="24"/>
          <w:szCs w:val="24"/>
        </w:rPr>
        <w:t>because the CJEU ha</w:t>
      </w:r>
      <w:r w:rsidR="00E47FD9" w:rsidRPr="00CE0AEF">
        <w:rPr>
          <w:rFonts w:cstheme="minorHAnsi"/>
          <w:b/>
          <w:i/>
          <w:sz w:val="24"/>
          <w:szCs w:val="24"/>
        </w:rPr>
        <w:t>s</w:t>
      </w:r>
      <w:r w:rsidRPr="00CE0AEF">
        <w:rPr>
          <w:rFonts w:cstheme="minorHAnsi"/>
          <w:b/>
          <w:i/>
          <w:sz w:val="24"/>
          <w:szCs w:val="24"/>
        </w:rPr>
        <w:t xml:space="preserve"> applied the provisions of Article 3</w:t>
      </w:r>
      <w:r w:rsidR="00E47FD9" w:rsidRPr="00CE0AEF">
        <w:rPr>
          <w:rFonts w:cstheme="minorHAnsi"/>
          <w:b/>
          <w:i/>
          <w:sz w:val="24"/>
          <w:szCs w:val="24"/>
        </w:rPr>
        <w:t>(1) and (2)</w:t>
      </w:r>
      <w:r w:rsidRPr="00CE0AEF">
        <w:rPr>
          <w:rFonts w:cstheme="minorHAnsi"/>
          <w:b/>
          <w:i/>
          <w:sz w:val="24"/>
          <w:szCs w:val="24"/>
        </w:rPr>
        <w:t xml:space="preserve"> of the InfoSoc Directive –   </w:t>
      </w:r>
      <w:r w:rsidR="00241F2A" w:rsidRPr="00CE0AEF">
        <w:rPr>
          <w:rFonts w:cstheme="minorHAnsi"/>
          <w:b/>
          <w:i/>
          <w:sz w:val="24"/>
          <w:szCs w:val="24"/>
        </w:rPr>
        <w:t xml:space="preserve">in </w:t>
      </w:r>
      <w:r w:rsidRPr="00CE0AEF">
        <w:rPr>
          <w:rFonts w:cstheme="minorHAnsi"/>
          <w:b/>
          <w:i/>
          <w:sz w:val="24"/>
          <w:szCs w:val="24"/>
        </w:rPr>
        <w:t>which Article 8 of the WCT and Articles 10 and 14 of the WPPT</w:t>
      </w:r>
      <w:r w:rsidR="00241F2A" w:rsidRPr="00CE0AEF">
        <w:rPr>
          <w:rFonts w:cstheme="minorHAnsi"/>
          <w:b/>
          <w:i/>
          <w:sz w:val="24"/>
          <w:szCs w:val="24"/>
        </w:rPr>
        <w:t xml:space="preserve"> have been impl</w:t>
      </w:r>
      <w:r w:rsidR="008C1BE9" w:rsidRPr="00CE0AEF">
        <w:rPr>
          <w:rFonts w:cstheme="minorHAnsi"/>
          <w:b/>
          <w:i/>
          <w:sz w:val="24"/>
          <w:szCs w:val="24"/>
        </w:rPr>
        <w:t>e</w:t>
      </w:r>
      <w:r w:rsidR="00241F2A" w:rsidRPr="00CE0AEF">
        <w:rPr>
          <w:rFonts w:cstheme="minorHAnsi"/>
          <w:b/>
          <w:i/>
          <w:sz w:val="24"/>
          <w:szCs w:val="24"/>
        </w:rPr>
        <w:t>mented</w:t>
      </w:r>
      <w:r w:rsidRPr="00CE0AEF">
        <w:rPr>
          <w:rFonts w:cstheme="minorHAnsi"/>
          <w:b/>
          <w:i/>
          <w:sz w:val="24"/>
          <w:szCs w:val="24"/>
        </w:rPr>
        <w:t xml:space="preserve">, in all relevant aspects, in a verbatim manner – adequately; it has not recognized any acts as communication or making available to the public that </w:t>
      </w:r>
      <w:r w:rsidR="00B83E4E" w:rsidRPr="00CE0AEF">
        <w:rPr>
          <w:rFonts w:cstheme="minorHAnsi"/>
          <w:b/>
          <w:i/>
          <w:sz w:val="24"/>
          <w:szCs w:val="24"/>
        </w:rPr>
        <w:t>are</w:t>
      </w:r>
      <w:r w:rsidRPr="00CE0AEF">
        <w:rPr>
          <w:rFonts w:cstheme="minorHAnsi"/>
          <w:b/>
          <w:i/>
          <w:sz w:val="24"/>
          <w:szCs w:val="24"/>
        </w:rPr>
        <w:t xml:space="preserve"> </w:t>
      </w:r>
      <w:r w:rsidR="001A0825" w:rsidRPr="00CE0AEF">
        <w:rPr>
          <w:rFonts w:cstheme="minorHAnsi"/>
          <w:b/>
          <w:i/>
          <w:sz w:val="24"/>
          <w:szCs w:val="24"/>
        </w:rPr>
        <w:t xml:space="preserve">not </w:t>
      </w:r>
      <w:r w:rsidRPr="00CE0AEF">
        <w:rPr>
          <w:rFonts w:cstheme="minorHAnsi"/>
          <w:b/>
          <w:i/>
          <w:sz w:val="24"/>
          <w:szCs w:val="24"/>
        </w:rPr>
        <w:t>covered by those provisions</w:t>
      </w:r>
      <w:r w:rsidR="00811E96" w:rsidRPr="00CE0AEF">
        <w:rPr>
          <w:rFonts w:cstheme="minorHAnsi"/>
          <w:b/>
          <w:i/>
          <w:sz w:val="24"/>
          <w:szCs w:val="24"/>
        </w:rPr>
        <w:t xml:space="preserve">, and </w:t>
      </w:r>
    </w:p>
    <w:p w:rsidR="004A439F" w:rsidRPr="00CE0AEF" w:rsidRDefault="00811E96" w:rsidP="004A439F">
      <w:pPr>
        <w:pStyle w:val="Listaszerbekezds"/>
        <w:numPr>
          <w:ilvl w:val="0"/>
          <w:numId w:val="6"/>
        </w:numPr>
        <w:ind w:left="993"/>
        <w:jc w:val="both"/>
        <w:rPr>
          <w:rFonts w:cstheme="minorHAnsi"/>
          <w:b/>
          <w:i/>
          <w:sz w:val="24"/>
          <w:szCs w:val="24"/>
        </w:rPr>
      </w:pPr>
      <w:r w:rsidRPr="00CE0AEF">
        <w:rPr>
          <w:rFonts w:cstheme="minorHAnsi"/>
          <w:b/>
          <w:i/>
          <w:sz w:val="24"/>
          <w:szCs w:val="24"/>
        </w:rPr>
        <w:t xml:space="preserve">because Article 17(1) of the DSM Directive also recognizes the acts performed by OCSSPs as communication or making available to the public since, in accordance with the “understanding” reflected in the said provisions of InfoSoc Directive and the WIPO Treaties, they are acts of communication of making available to the public.    </w:t>
      </w:r>
      <w:r w:rsidR="004A439F" w:rsidRPr="00CE0AEF">
        <w:rPr>
          <w:rFonts w:cstheme="minorHAnsi"/>
          <w:b/>
          <w:i/>
          <w:sz w:val="24"/>
          <w:szCs w:val="24"/>
        </w:rPr>
        <w:t xml:space="preserve">    </w:t>
      </w: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w:t>
      </w:r>
    </w:p>
    <w:p w:rsidR="004A439F" w:rsidRPr="00CE0AEF" w:rsidRDefault="004A439F" w:rsidP="004A439F">
      <w:pPr>
        <w:jc w:val="both"/>
        <w:rPr>
          <w:rFonts w:asciiTheme="minorHAnsi" w:hAnsiTheme="minorHAnsi" w:cstheme="minorHAnsi"/>
          <w:b/>
          <w:i/>
          <w:sz w:val="24"/>
          <w:szCs w:val="24"/>
          <w:lang w:val="en-US"/>
        </w:rPr>
      </w:pPr>
      <w:r w:rsidRPr="00CE0AEF">
        <w:rPr>
          <w:rFonts w:asciiTheme="minorHAnsi" w:hAnsiTheme="minorHAnsi" w:cstheme="minorHAnsi"/>
          <w:b/>
          <w:i/>
          <w:sz w:val="24"/>
          <w:szCs w:val="24"/>
          <w:lang w:val="en-US"/>
        </w:rPr>
        <w:t>Allegation n</w:t>
      </w:r>
      <w:r w:rsidRPr="00CE0AEF">
        <w:rPr>
          <w:rFonts w:asciiTheme="minorHAnsi" w:hAnsiTheme="minorHAnsi" w:cstheme="minorHAnsi"/>
          <w:b/>
          <w:i/>
          <w:sz w:val="24"/>
          <w:szCs w:val="24"/>
          <w:vertAlign w:val="superscript"/>
          <w:lang w:val="en-US"/>
        </w:rPr>
        <w:t>o</w:t>
      </w:r>
      <w:r w:rsidRPr="00CE0AEF">
        <w:rPr>
          <w:rFonts w:asciiTheme="minorHAnsi" w:hAnsiTheme="minorHAnsi" w:cstheme="minorHAnsi"/>
          <w:b/>
          <w:i/>
          <w:sz w:val="24"/>
          <w:szCs w:val="24"/>
          <w:lang w:val="en-US"/>
        </w:rPr>
        <w:t xml:space="preserve"> 3 presented in the Draft: the acts of communication or making available to the public performed by OCSSPs are not acts of communication or making available to the public under Article 3</w:t>
      </w:r>
      <w:r w:rsidR="001A0825" w:rsidRPr="00CE0AEF">
        <w:rPr>
          <w:rFonts w:asciiTheme="minorHAnsi" w:hAnsiTheme="minorHAnsi" w:cstheme="minorHAnsi"/>
          <w:b/>
          <w:i/>
          <w:sz w:val="24"/>
          <w:szCs w:val="24"/>
          <w:lang w:val="en-US"/>
        </w:rPr>
        <w:t>(1) and (2)</w:t>
      </w:r>
      <w:r w:rsidRPr="00CE0AEF">
        <w:rPr>
          <w:rFonts w:asciiTheme="minorHAnsi" w:hAnsiTheme="minorHAnsi" w:cstheme="minorHAnsi"/>
          <w:b/>
          <w:i/>
          <w:sz w:val="24"/>
          <w:szCs w:val="24"/>
          <w:lang w:val="en-US"/>
        </w:rPr>
        <w:t xml:space="preserve"> of the InfoSoc Directive (and the WIPO Treaties)  </w:t>
      </w:r>
    </w:p>
    <w:p w:rsidR="004A439F" w:rsidRPr="00CE0AEF" w:rsidRDefault="004A439F" w:rsidP="004A439F">
      <w:pPr>
        <w:pStyle w:val="Listaszerbekezds"/>
        <w:numPr>
          <w:ilvl w:val="0"/>
          <w:numId w:val="6"/>
        </w:numPr>
        <w:jc w:val="both"/>
        <w:rPr>
          <w:rFonts w:cstheme="minorHAnsi"/>
          <w:sz w:val="24"/>
          <w:szCs w:val="24"/>
        </w:rPr>
      </w:pPr>
      <w:r w:rsidRPr="00CE0AEF">
        <w:rPr>
          <w:rFonts w:cstheme="minorHAnsi"/>
          <w:b/>
          <w:i/>
          <w:sz w:val="24"/>
          <w:szCs w:val="24"/>
        </w:rPr>
        <w:t>because</w:t>
      </w:r>
      <w:r w:rsidR="008C1BE9" w:rsidRPr="00CE0AEF">
        <w:rPr>
          <w:rFonts w:cstheme="minorHAnsi"/>
          <w:b/>
          <w:i/>
          <w:sz w:val="24"/>
          <w:szCs w:val="24"/>
        </w:rPr>
        <w:t>,</w:t>
      </w:r>
      <w:r w:rsidRPr="00CE0AEF">
        <w:rPr>
          <w:rFonts w:cstheme="minorHAnsi"/>
          <w:b/>
          <w:i/>
          <w:sz w:val="24"/>
          <w:szCs w:val="24"/>
        </w:rPr>
        <w:t xml:space="preserve"> under Article 17(1) and (</w:t>
      </w:r>
      <w:r w:rsidR="008C1BE9" w:rsidRPr="00CE0AEF">
        <w:rPr>
          <w:rFonts w:cstheme="minorHAnsi"/>
          <w:b/>
          <w:i/>
          <w:sz w:val="24"/>
          <w:szCs w:val="24"/>
        </w:rPr>
        <w:t>4</w:t>
      </w:r>
      <w:r w:rsidRPr="00CE0AEF">
        <w:rPr>
          <w:rFonts w:cstheme="minorHAnsi"/>
          <w:b/>
          <w:i/>
          <w:sz w:val="24"/>
          <w:szCs w:val="24"/>
        </w:rPr>
        <w:t>)</w:t>
      </w:r>
      <w:r w:rsidR="008C1BE9" w:rsidRPr="00CE0AEF">
        <w:rPr>
          <w:rFonts w:cstheme="minorHAnsi"/>
          <w:b/>
          <w:i/>
          <w:sz w:val="24"/>
          <w:szCs w:val="24"/>
        </w:rPr>
        <w:t>(a)</w:t>
      </w:r>
      <w:r w:rsidRPr="00CE0AEF">
        <w:rPr>
          <w:rFonts w:cstheme="minorHAnsi"/>
          <w:b/>
          <w:i/>
          <w:sz w:val="24"/>
          <w:szCs w:val="24"/>
        </w:rPr>
        <w:t xml:space="preserve"> of the DSM Directive  “permission“</w:t>
      </w:r>
      <w:r w:rsidR="00811E96" w:rsidRPr="00CE0AEF">
        <w:rPr>
          <w:rFonts w:cstheme="minorHAnsi"/>
          <w:b/>
          <w:i/>
          <w:sz w:val="24"/>
          <w:szCs w:val="24"/>
        </w:rPr>
        <w:t xml:space="preserve"> </w:t>
      </w:r>
      <w:r w:rsidRPr="00CE0AEF">
        <w:rPr>
          <w:rFonts w:cstheme="minorHAnsi"/>
          <w:b/>
          <w:i/>
          <w:sz w:val="24"/>
          <w:szCs w:val="24"/>
        </w:rPr>
        <w:t>is needed for lawful  performance of the acts of communication or making available to the public, while under Article 3 of the InfoSoc Directive, “authorization”</w:t>
      </w:r>
      <w:r w:rsidR="001A0825" w:rsidRPr="00CE0AEF">
        <w:rPr>
          <w:rFonts w:cstheme="minorHAnsi"/>
          <w:b/>
          <w:i/>
          <w:sz w:val="24"/>
          <w:szCs w:val="24"/>
        </w:rPr>
        <w:t xml:space="preserve"> is needed</w:t>
      </w:r>
      <w:r w:rsidR="00811E96" w:rsidRPr="00CE0AEF">
        <w:rPr>
          <w:rFonts w:cstheme="minorHAnsi"/>
          <w:b/>
          <w:i/>
          <w:sz w:val="24"/>
          <w:szCs w:val="24"/>
        </w:rPr>
        <w:t xml:space="preserve">. </w:t>
      </w:r>
    </w:p>
    <w:p w:rsidR="004A439F" w:rsidRPr="00CE0AEF" w:rsidRDefault="004A439F" w:rsidP="004A439F">
      <w:pPr>
        <w:ind w:left="45"/>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This allegation appears after the </w:t>
      </w:r>
      <w:r w:rsidR="00320E35" w:rsidRPr="00CE0AEF">
        <w:rPr>
          <w:rFonts w:asciiTheme="minorHAnsi" w:hAnsiTheme="minorHAnsi" w:cstheme="minorHAnsi"/>
          <w:sz w:val="24"/>
          <w:szCs w:val="24"/>
          <w:lang w:val="en-US"/>
        </w:rPr>
        <w:t xml:space="preserve">strange </w:t>
      </w:r>
      <w:r w:rsidRPr="00CE0AEF">
        <w:rPr>
          <w:rFonts w:asciiTheme="minorHAnsi" w:hAnsiTheme="minorHAnsi" w:cstheme="minorHAnsi"/>
          <w:sz w:val="24"/>
          <w:szCs w:val="24"/>
          <w:lang w:val="en-US"/>
        </w:rPr>
        <w:t xml:space="preserve">syllogism </w:t>
      </w:r>
      <w:r w:rsidR="008C1BE9" w:rsidRPr="00CE0AEF">
        <w:rPr>
          <w:rFonts w:asciiTheme="minorHAnsi" w:hAnsiTheme="minorHAnsi" w:cstheme="minorHAnsi"/>
          <w:sz w:val="24"/>
          <w:szCs w:val="24"/>
          <w:lang w:val="en-US"/>
        </w:rPr>
        <w:t xml:space="preserve">presented </w:t>
      </w:r>
      <w:r w:rsidR="00DD4C6E" w:rsidRPr="00CE0AEF">
        <w:rPr>
          <w:rFonts w:asciiTheme="minorHAnsi" w:hAnsiTheme="minorHAnsi" w:cstheme="minorHAnsi"/>
          <w:sz w:val="24"/>
          <w:szCs w:val="24"/>
          <w:lang w:val="en-US"/>
        </w:rPr>
        <w:t>for allegation n</w:t>
      </w:r>
      <w:r w:rsidR="00DD4C6E" w:rsidRPr="00CE0AEF">
        <w:rPr>
          <w:rFonts w:asciiTheme="minorHAnsi" w:hAnsiTheme="minorHAnsi" w:cstheme="minorHAnsi"/>
          <w:sz w:val="24"/>
          <w:szCs w:val="24"/>
          <w:vertAlign w:val="superscript"/>
          <w:lang w:val="en-US"/>
        </w:rPr>
        <w:t>o</w:t>
      </w:r>
      <w:r w:rsidR="00DD4C6E" w:rsidRPr="00CE0AEF">
        <w:rPr>
          <w:rFonts w:asciiTheme="minorHAnsi" w:hAnsiTheme="minorHAnsi" w:cstheme="minorHAnsi"/>
          <w:sz w:val="24"/>
          <w:szCs w:val="24"/>
          <w:lang w:val="en-US"/>
        </w:rPr>
        <w:t xml:space="preserve"> 1 </w:t>
      </w:r>
      <w:r w:rsidR="00320E35" w:rsidRPr="00CE0AEF">
        <w:rPr>
          <w:rFonts w:asciiTheme="minorHAnsi" w:hAnsiTheme="minorHAnsi" w:cstheme="minorHAnsi"/>
          <w:sz w:val="24"/>
          <w:szCs w:val="24"/>
          <w:lang w:val="en-US"/>
        </w:rPr>
        <w:t>analyzed</w:t>
      </w:r>
      <w:r w:rsidR="00DD4C6E" w:rsidRPr="00CE0AEF">
        <w:rPr>
          <w:rFonts w:asciiTheme="minorHAnsi" w:hAnsiTheme="minorHAnsi" w:cstheme="minorHAnsi"/>
          <w:sz w:val="24"/>
          <w:szCs w:val="24"/>
          <w:lang w:val="en-US"/>
        </w:rPr>
        <w:t xml:space="preserve"> </w:t>
      </w:r>
      <w:r w:rsidR="00320E35" w:rsidRPr="00CE0AEF">
        <w:rPr>
          <w:rFonts w:asciiTheme="minorHAnsi" w:hAnsiTheme="minorHAnsi" w:cstheme="minorHAnsi"/>
          <w:sz w:val="24"/>
          <w:szCs w:val="24"/>
          <w:lang w:val="en-US"/>
        </w:rPr>
        <w:t>above</w:t>
      </w:r>
      <w:r w:rsidR="001A0825" w:rsidRPr="00CE0AEF">
        <w:rPr>
          <w:rFonts w:asciiTheme="minorHAnsi" w:hAnsiTheme="minorHAnsi" w:cstheme="minorHAnsi"/>
          <w:sz w:val="24"/>
          <w:szCs w:val="24"/>
          <w:lang w:val="en-US"/>
        </w:rPr>
        <w:t>.</w:t>
      </w:r>
      <w:r w:rsidR="00320E35" w:rsidRPr="00CE0AEF">
        <w:rPr>
          <w:rFonts w:asciiTheme="minorHAnsi" w:hAnsiTheme="minorHAnsi" w:cstheme="minorHAnsi"/>
          <w:sz w:val="24"/>
          <w:szCs w:val="24"/>
          <w:lang w:val="en-US"/>
        </w:rPr>
        <w:t xml:space="preserve"> </w:t>
      </w:r>
      <w:r w:rsidRPr="00CE0AEF">
        <w:rPr>
          <w:rFonts w:asciiTheme="minorHAnsi" w:hAnsiTheme="minorHAnsi" w:cstheme="minorHAnsi"/>
          <w:sz w:val="24"/>
          <w:szCs w:val="24"/>
          <w:lang w:val="en-US"/>
        </w:rPr>
        <w:t xml:space="preserve">In the case of </w:t>
      </w:r>
      <w:r w:rsidR="001A0825" w:rsidRPr="00CE0AEF">
        <w:rPr>
          <w:rFonts w:asciiTheme="minorHAnsi" w:hAnsiTheme="minorHAnsi" w:cstheme="minorHAnsi"/>
          <w:sz w:val="24"/>
          <w:szCs w:val="24"/>
          <w:lang w:val="en-US"/>
        </w:rPr>
        <w:t xml:space="preserve">this </w:t>
      </w:r>
      <w:r w:rsidRPr="00CE0AEF">
        <w:rPr>
          <w:rFonts w:asciiTheme="minorHAnsi" w:hAnsiTheme="minorHAnsi" w:cstheme="minorHAnsi"/>
          <w:sz w:val="24"/>
          <w:szCs w:val="24"/>
          <w:lang w:val="en-US"/>
        </w:rPr>
        <w:t>allegation</w:t>
      </w:r>
      <w:r w:rsidR="00DD4C6E" w:rsidRPr="00CE0AEF">
        <w:rPr>
          <w:rFonts w:asciiTheme="minorHAnsi" w:hAnsiTheme="minorHAnsi" w:cstheme="minorHAnsi"/>
          <w:sz w:val="24"/>
          <w:szCs w:val="24"/>
          <w:lang w:val="en-US"/>
        </w:rPr>
        <w:t xml:space="preserve"> n</w:t>
      </w:r>
      <w:r w:rsidR="00DD4C6E" w:rsidRPr="00CE0AEF">
        <w:rPr>
          <w:rFonts w:asciiTheme="minorHAnsi" w:hAnsiTheme="minorHAnsi" w:cstheme="minorHAnsi"/>
          <w:sz w:val="24"/>
          <w:szCs w:val="24"/>
          <w:vertAlign w:val="superscript"/>
          <w:lang w:val="en-US"/>
        </w:rPr>
        <w:t>o</w:t>
      </w:r>
      <w:r w:rsidR="00DD4C6E" w:rsidRPr="00CE0AEF">
        <w:rPr>
          <w:rFonts w:asciiTheme="minorHAnsi" w:hAnsiTheme="minorHAnsi" w:cstheme="minorHAnsi"/>
          <w:sz w:val="24"/>
          <w:szCs w:val="24"/>
          <w:lang w:val="en-US"/>
        </w:rPr>
        <w:t xml:space="preserve"> 3</w:t>
      </w:r>
      <w:r w:rsidR="001A0825"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w:t>
      </w:r>
      <w:r w:rsidR="00320E35" w:rsidRPr="00CE0AEF">
        <w:rPr>
          <w:rFonts w:asciiTheme="minorHAnsi" w:hAnsiTheme="minorHAnsi" w:cstheme="minorHAnsi"/>
          <w:sz w:val="24"/>
          <w:szCs w:val="24"/>
          <w:lang w:val="en-US"/>
        </w:rPr>
        <w:t>an even more bizar</w:t>
      </w:r>
      <w:r w:rsidR="00B8397B" w:rsidRPr="00CE0AEF">
        <w:rPr>
          <w:rFonts w:asciiTheme="minorHAnsi" w:hAnsiTheme="minorHAnsi" w:cstheme="minorHAnsi"/>
          <w:sz w:val="24"/>
          <w:szCs w:val="24"/>
          <w:lang w:val="en-US"/>
        </w:rPr>
        <w:t>re syllogism is</w:t>
      </w:r>
      <w:r w:rsidRPr="00CE0AEF">
        <w:rPr>
          <w:rFonts w:asciiTheme="minorHAnsi" w:hAnsiTheme="minorHAnsi" w:cstheme="minorHAnsi"/>
          <w:sz w:val="24"/>
          <w:szCs w:val="24"/>
          <w:lang w:val="en-US"/>
        </w:rPr>
        <w:t xml:space="preserve"> applied: “Both A and B </w:t>
      </w:r>
      <w:r w:rsidR="00B8397B" w:rsidRPr="00CE0AEF">
        <w:rPr>
          <w:rFonts w:asciiTheme="minorHAnsi" w:hAnsiTheme="minorHAnsi" w:cstheme="minorHAnsi"/>
          <w:sz w:val="24"/>
          <w:szCs w:val="24"/>
          <w:lang w:val="en-US"/>
        </w:rPr>
        <w:t>are X</w:t>
      </w:r>
      <w:r w:rsidRPr="00CE0AEF">
        <w:rPr>
          <w:rFonts w:asciiTheme="minorHAnsi" w:hAnsiTheme="minorHAnsi" w:cstheme="minorHAnsi"/>
          <w:sz w:val="24"/>
          <w:szCs w:val="24"/>
          <w:lang w:val="en-US"/>
        </w:rPr>
        <w:t xml:space="preserve">. Therefore B is not X.”  With full sympathy to the suffering of the drafters who had to try to prove something that does not exist, there is no other way to understand their text, </w:t>
      </w:r>
      <w:r w:rsidR="00B8397B" w:rsidRPr="00CE0AEF">
        <w:rPr>
          <w:rFonts w:asciiTheme="minorHAnsi" w:hAnsiTheme="minorHAnsi" w:cstheme="minorHAnsi"/>
          <w:sz w:val="24"/>
          <w:szCs w:val="24"/>
          <w:lang w:val="en-US"/>
        </w:rPr>
        <w:t xml:space="preserve">which after the </w:t>
      </w:r>
      <w:r w:rsidR="00B8397B" w:rsidRPr="00CE0AEF">
        <w:rPr>
          <w:rFonts w:asciiTheme="minorHAnsi" w:hAnsiTheme="minorHAnsi" w:cstheme="minorHAnsi"/>
          <w:i/>
          <w:sz w:val="24"/>
          <w:szCs w:val="24"/>
          <w:lang w:val="en-US"/>
        </w:rPr>
        <w:t>non-sequitur</w:t>
      </w:r>
      <w:r w:rsidR="00B8397B" w:rsidRPr="00CE0AEF">
        <w:rPr>
          <w:rFonts w:asciiTheme="minorHAnsi" w:hAnsiTheme="minorHAnsi" w:cstheme="minorHAnsi"/>
          <w:sz w:val="24"/>
          <w:szCs w:val="24"/>
          <w:lang w:val="en-US"/>
        </w:rPr>
        <w:t xml:space="preserve"> </w:t>
      </w:r>
      <w:r w:rsidRPr="00CE0AEF">
        <w:rPr>
          <w:rFonts w:asciiTheme="minorHAnsi" w:hAnsiTheme="minorHAnsi" w:cstheme="minorHAnsi"/>
          <w:sz w:val="24"/>
          <w:szCs w:val="24"/>
          <w:lang w:val="en-US"/>
        </w:rPr>
        <w:t xml:space="preserve">phrase “[t]hus the author does not have the exclusive right (Article 3 </w:t>
      </w:r>
      <w:r w:rsidR="00B8397B" w:rsidRPr="00CE0AEF">
        <w:rPr>
          <w:rFonts w:asciiTheme="minorHAnsi" w:hAnsiTheme="minorHAnsi" w:cstheme="minorHAnsi"/>
          <w:sz w:val="24"/>
          <w:szCs w:val="24"/>
          <w:lang w:val="en-US"/>
        </w:rPr>
        <w:t xml:space="preserve">of </w:t>
      </w:r>
      <w:r w:rsidRPr="00CE0AEF">
        <w:rPr>
          <w:rFonts w:asciiTheme="minorHAnsi" w:hAnsiTheme="minorHAnsi" w:cstheme="minorHAnsi"/>
          <w:sz w:val="24"/>
          <w:szCs w:val="24"/>
          <w:lang w:val="en-US"/>
        </w:rPr>
        <w:t>Info</w:t>
      </w:r>
      <w:r w:rsidR="00B8397B"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Soc</w:t>
      </w:r>
      <w:r w:rsidR="00B8397B" w:rsidRPr="00CE0AEF">
        <w:rPr>
          <w:rFonts w:asciiTheme="minorHAnsi" w:hAnsiTheme="minorHAnsi" w:cstheme="minorHAnsi"/>
          <w:sz w:val="24"/>
          <w:szCs w:val="24"/>
          <w:lang w:val="en-US"/>
        </w:rPr>
        <w:t xml:space="preserve"> </w:t>
      </w:r>
      <w:r w:rsidRPr="00CE0AEF">
        <w:rPr>
          <w:rFonts w:asciiTheme="minorHAnsi" w:hAnsiTheme="minorHAnsi" w:cstheme="minorHAnsi"/>
          <w:sz w:val="24"/>
          <w:szCs w:val="24"/>
          <w:lang w:val="en-US"/>
        </w:rPr>
        <w:t>Directive) continues in this way: “but it is stipulated that the service provider has to provide a ‘permission’ because otherwise it would interfere with the right of the author.”</w:t>
      </w:r>
      <w:r w:rsidRPr="00CE0AEF">
        <w:rPr>
          <w:rStyle w:val="Lbjegyzet-hivatkozs"/>
          <w:rFonts w:asciiTheme="minorHAnsi" w:hAnsiTheme="minorHAnsi" w:cstheme="minorHAnsi"/>
          <w:sz w:val="24"/>
          <w:szCs w:val="24"/>
          <w:lang w:val="en-US"/>
        </w:rPr>
        <w:footnoteReference w:id="26"/>
      </w:r>
      <w:r w:rsidRPr="00CE0AEF">
        <w:rPr>
          <w:rFonts w:asciiTheme="minorHAnsi" w:hAnsiTheme="minorHAnsi" w:cstheme="minorHAnsi"/>
          <w:sz w:val="24"/>
          <w:szCs w:val="24"/>
          <w:lang w:val="en-US"/>
        </w:rPr>
        <w:t xml:space="preserve"> </w:t>
      </w:r>
    </w:p>
    <w:p w:rsidR="001A0825" w:rsidRPr="00CE0AEF" w:rsidRDefault="004A439F" w:rsidP="00972CE8">
      <w:pPr>
        <w:spacing w:before="100" w:beforeAutospacing="1" w:after="100" w:afterAutospacing="1"/>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w:t>
      </w:r>
      <w:r w:rsidR="001A0825" w:rsidRPr="00CE0AEF">
        <w:rPr>
          <w:rFonts w:asciiTheme="minorHAnsi" w:hAnsiTheme="minorHAnsi" w:cstheme="minorHAnsi"/>
          <w:sz w:val="24"/>
          <w:szCs w:val="24"/>
          <w:lang w:val="en-US"/>
        </w:rPr>
        <w:t>T</w:t>
      </w:r>
      <w:r w:rsidRPr="00CE0AEF">
        <w:rPr>
          <w:rFonts w:asciiTheme="minorHAnsi" w:hAnsiTheme="minorHAnsi" w:cstheme="minorHAnsi"/>
          <w:sz w:val="24"/>
          <w:szCs w:val="24"/>
          <w:lang w:val="en-US"/>
        </w:rPr>
        <w:t>he allegation is that, while Article 3</w:t>
      </w:r>
      <w:r w:rsidR="001B5DA7" w:rsidRPr="00CE0AEF">
        <w:rPr>
          <w:rFonts w:asciiTheme="minorHAnsi" w:hAnsiTheme="minorHAnsi" w:cstheme="minorHAnsi"/>
          <w:sz w:val="24"/>
          <w:szCs w:val="24"/>
          <w:lang w:val="en-US"/>
        </w:rPr>
        <w:t>(1) and (2)</w:t>
      </w:r>
      <w:r w:rsidRPr="00CE0AEF">
        <w:rPr>
          <w:rFonts w:asciiTheme="minorHAnsi" w:hAnsiTheme="minorHAnsi" w:cstheme="minorHAnsi"/>
          <w:sz w:val="24"/>
          <w:szCs w:val="24"/>
          <w:lang w:val="en-US"/>
        </w:rPr>
        <w:t xml:space="preserve"> of the InfoSoc Directive provide that the rightholders have an exclusive right to </w:t>
      </w:r>
      <w:r w:rsidRPr="00CE0AEF">
        <w:rPr>
          <w:rFonts w:asciiTheme="minorHAnsi" w:hAnsiTheme="minorHAnsi" w:cstheme="minorHAnsi"/>
          <w:i/>
          <w:sz w:val="24"/>
          <w:szCs w:val="24"/>
          <w:lang w:val="en-US"/>
        </w:rPr>
        <w:t>authorize</w:t>
      </w:r>
      <w:r w:rsidRPr="00CE0AEF">
        <w:rPr>
          <w:rFonts w:asciiTheme="minorHAnsi" w:hAnsiTheme="minorHAnsi" w:cstheme="minorHAnsi"/>
          <w:sz w:val="24"/>
          <w:szCs w:val="24"/>
          <w:lang w:val="en-US"/>
        </w:rPr>
        <w:t xml:space="preserve"> </w:t>
      </w:r>
      <w:r w:rsidR="001B5DA7" w:rsidRPr="00CE0AEF">
        <w:rPr>
          <w:rFonts w:asciiTheme="minorHAnsi" w:hAnsiTheme="minorHAnsi" w:cstheme="minorHAnsi"/>
          <w:sz w:val="24"/>
          <w:szCs w:val="24"/>
          <w:lang w:val="en-US"/>
        </w:rPr>
        <w:t xml:space="preserve">(or prohibit) </w:t>
      </w:r>
      <w:r w:rsidRPr="00CE0AEF">
        <w:rPr>
          <w:rFonts w:asciiTheme="minorHAnsi" w:hAnsiTheme="minorHAnsi" w:cstheme="minorHAnsi"/>
          <w:sz w:val="24"/>
          <w:szCs w:val="24"/>
          <w:lang w:val="en-US"/>
        </w:rPr>
        <w:t xml:space="preserve">any acts of communication or making available to the public, Article 17(1) does not provide so; under </w:t>
      </w:r>
      <w:r w:rsidR="001A0825" w:rsidRPr="00CE0AEF">
        <w:rPr>
          <w:rFonts w:asciiTheme="minorHAnsi" w:hAnsiTheme="minorHAnsi" w:cstheme="minorHAnsi"/>
          <w:sz w:val="24"/>
          <w:szCs w:val="24"/>
          <w:lang w:val="en-US"/>
        </w:rPr>
        <w:t>the latter</w:t>
      </w:r>
      <w:r w:rsidRPr="00CE0AEF">
        <w:rPr>
          <w:rFonts w:asciiTheme="minorHAnsi" w:hAnsiTheme="minorHAnsi" w:cstheme="minorHAnsi"/>
          <w:sz w:val="24"/>
          <w:szCs w:val="24"/>
          <w:lang w:val="en-US"/>
        </w:rPr>
        <w:t xml:space="preserve">, for a lawful performance of </w:t>
      </w:r>
      <w:r w:rsidR="001A0825" w:rsidRPr="00CE0AEF">
        <w:rPr>
          <w:rFonts w:asciiTheme="minorHAnsi" w:hAnsiTheme="minorHAnsi" w:cstheme="minorHAnsi"/>
          <w:sz w:val="24"/>
          <w:szCs w:val="24"/>
          <w:lang w:val="en-US"/>
        </w:rPr>
        <w:t>an</w:t>
      </w:r>
      <w:r w:rsidRPr="00CE0AEF">
        <w:rPr>
          <w:rFonts w:asciiTheme="minorHAnsi" w:hAnsiTheme="minorHAnsi" w:cstheme="minorHAnsi"/>
          <w:sz w:val="24"/>
          <w:szCs w:val="24"/>
          <w:lang w:val="en-US"/>
        </w:rPr>
        <w:t xml:space="preserve"> act of communication or making available to the public, the OCSS</w:t>
      </w:r>
      <w:r w:rsidR="00DD4C6E" w:rsidRPr="00CE0AEF">
        <w:rPr>
          <w:rFonts w:asciiTheme="minorHAnsi" w:hAnsiTheme="minorHAnsi" w:cstheme="minorHAnsi"/>
          <w:sz w:val="24"/>
          <w:szCs w:val="24"/>
          <w:lang w:val="en-US"/>
        </w:rPr>
        <w:t>Ps</w:t>
      </w:r>
      <w:r w:rsidRPr="00CE0AEF">
        <w:rPr>
          <w:rFonts w:asciiTheme="minorHAnsi" w:hAnsiTheme="minorHAnsi" w:cstheme="minorHAnsi"/>
          <w:sz w:val="24"/>
          <w:szCs w:val="24"/>
          <w:lang w:val="en-US"/>
        </w:rPr>
        <w:t xml:space="preserve"> must obtain “</w:t>
      </w:r>
      <w:r w:rsidRPr="00CE0AEF">
        <w:rPr>
          <w:rFonts w:asciiTheme="minorHAnsi" w:hAnsiTheme="minorHAnsi" w:cstheme="minorHAnsi"/>
          <w:i/>
          <w:sz w:val="24"/>
          <w:szCs w:val="24"/>
          <w:lang w:val="en-US"/>
        </w:rPr>
        <w:t>permission</w:t>
      </w:r>
      <w:r w:rsidRPr="00CE0AEF">
        <w:rPr>
          <w:rFonts w:asciiTheme="minorHAnsi" w:hAnsiTheme="minorHAnsi" w:cstheme="minorHAnsi"/>
          <w:sz w:val="24"/>
          <w:szCs w:val="24"/>
          <w:lang w:val="en-US"/>
        </w:rPr>
        <w:t xml:space="preserve">”. </w:t>
      </w:r>
    </w:p>
    <w:p w:rsidR="00972CE8" w:rsidRPr="00CE0AEF" w:rsidRDefault="001A0825" w:rsidP="00972CE8">
      <w:pPr>
        <w:spacing w:before="100" w:beforeAutospacing="1" w:after="100" w:afterAutospacing="1"/>
        <w:jc w:val="both"/>
        <w:rPr>
          <w:rFonts w:asciiTheme="minorHAnsi" w:eastAsia="Times New Roman" w:hAnsiTheme="minorHAnsi" w:cstheme="minorHAnsi"/>
          <w:sz w:val="24"/>
          <w:szCs w:val="24"/>
          <w:lang w:eastAsia="hu-HU"/>
        </w:rPr>
      </w:pPr>
      <w:r w:rsidRPr="00CE0AEF">
        <w:rPr>
          <w:rFonts w:asciiTheme="minorHAnsi" w:hAnsiTheme="minorHAnsi" w:cstheme="minorHAnsi"/>
          <w:sz w:val="24"/>
          <w:szCs w:val="24"/>
          <w:lang w:val="en-US"/>
        </w:rPr>
        <w:t xml:space="preserve">     In principle, to </w:t>
      </w:r>
      <w:r w:rsidR="00B8397B" w:rsidRPr="00CE0AEF">
        <w:rPr>
          <w:rFonts w:asciiTheme="minorHAnsi" w:hAnsiTheme="minorHAnsi" w:cstheme="minorHAnsi"/>
          <w:sz w:val="24"/>
          <w:szCs w:val="24"/>
          <w:lang w:val="en-US"/>
        </w:rPr>
        <w:t xml:space="preserve">assess the validity of this statement, it would be sufficient </w:t>
      </w:r>
      <w:r w:rsidR="00FF26EC" w:rsidRPr="00CE0AEF">
        <w:rPr>
          <w:rFonts w:asciiTheme="minorHAnsi" w:hAnsiTheme="minorHAnsi" w:cstheme="minorHAnsi"/>
          <w:sz w:val="24"/>
          <w:szCs w:val="24"/>
          <w:lang w:val="en-US"/>
        </w:rPr>
        <w:t>to draw attention to the fact that</w:t>
      </w:r>
      <w:r w:rsidR="004A439F" w:rsidRPr="00CE0AEF">
        <w:rPr>
          <w:rFonts w:asciiTheme="minorHAnsi" w:hAnsiTheme="minorHAnsi" w:cstheme="minorHAnsi"/>
          <w:sz w:val="24"/>
          <w:szCs w:val="24"/>
          <w:lang w:val="en-US"/>
        </w:rPr>
        <w:t xml:space="preserve"> “permission” is a full-coverage synonym of “authorization”. Thus, there </w:t>
      </w:r>
      <w:r w:rsidR="00FF26EC" w:rsidRPr="00CE0AEF">
        <w:rPr>
          <w:rFonts w:asciiTheme="minorHAnsi" w:hAnsiTheme="minorHAnsi" w:cstheme="minorHAnsi"/>
          <w:sz w:val="24"/>
          <w:szCs w:val="24"/>
          <w:lang w:val="en-US"/>
        </w:rPr>
        <w:t xml:space="preserve">would be </w:t>
      </w:r>
      <w:r w:rsidR="004A439F" w:rsidRPr="00CE0AEF">
        <w:rPr>
          <w:rFonts w:asciiTheme="minorHAnsi" w:hAnsiTheme="minorHAnsi" w:cstheme="minorHAnsi"/>
          <w:sz w:val="24"/>
          <w:szCs w:val="24"/>
          <w:lang w:val="en-US"/>
        </w:rPr>
        <w:t xml:space="preserve">no </w:t>
      </w:r>
      <w:r w:rsidR="00FF26EC" w:rsidRPr="00CE0AEF">
        <w:rPr>
          <w:rFonts w:asciiTheme="minorHAnsi" w:hAnsiTheme="minorHAnsi" w:cstheme="minorHAnsi"/>
          <w:sz w:val="24"/>
          <w:szCs w:val="24"/>
          <w:lang w:val="en-US"/>
        </w:rPr>
        <w:t xml:space="preserve">real </w:t>
      </w:r>
      <w:r w:rsidR="004A439F" w:rsidRPr="00CE0AEF">
        <w:rPr>
          <w:rFonts w:asciiTheme="minorHAnsi" w:hAnsiTheme="minorHAnsi" w:cstheme="minorHAnsi"/>
          <w:sz w:val="24"/>
          <w:szCs w:val="24"/>
          <w:lang w:val="en-US"/>
        </w:rPr>
        <w:t>difference between Article 3</w:t>
      </w:r>
      <w:r w:rsidRPr="00CE0AEF">
        <w:rPr>
          <w:rFonts w:asciiTheme="minorHAnsi" w:hAnsiTheme="minorHAnsi" w:cstheme="minorHAnsi"/>
          <w:sz w:val="24"/>
          <w:szCs w:val="24"/>
          <w:lang w:val="en-US"/>
        </w:rPr>
        <w:t>(1) and (2)</w:t>
      </w:r>
      <w:r w:rsidR="004A439F" w:rsidRPr="00CE0AEF">
        <w:rPr>
          <w:rFonts w:asciiTheme="minorHAnsi" w:hAnsiTheme="minorHAnsi" w:cstheme="minorHAnsi"/>
          <w:sz w:val="24"/>
          <w:szCs w:val="24"/>
          <w:lang w:val="en-US"/>
        </w:rPr>
        <w:t xml:space="preserve"> of the InfoSoc Directive and Article 17(1)</w:t>
      </w:r>
      <w:r w:rsidRPr="00CE0AEF">
        <w:rPr>
          <w:rFonts w:asciiTheme="minorHAnsi" w:hAnsiTheme="minorHAnsi" w:cstheme="minorHAnsi"/>
          <w:sz w:val="24"/>
          <w:szCs w:val="24"/>
          <w:lang w:val="en-US"/>
        </w:rPr>
        <w:t xml:space="preserve"> of the DSM Directive</w:t>
      </w:r>
      <w:r w:rsidR="004A439F" w:rsidRPr="00CE0AEF">
        <w:rPr>
          <w:rFonts w:asciiTheme="minorHAnsi" w:hAnsiTheme="minorHAnsi" w:cstheme="minorHAnsi"/>
          <w:sz w:val="24"/>
          <w:szCs w:val="24"/>
          <w:lang w:val="en-US"/>
        </w:rPr>
        <w:t xml:space="preserve"> </w:t>
      </w:r>
      <w:r w:rsidR="00FF26EC" w:rsidRPr="00CE0AEF">
        <w:rPr>
          <w:rFonts w:asciiTheme="minorHAnsi" w:hAnsiTheme="minorHAnsi" w:cstheme="minorHAnsi"/>
          <w:sz w:val="24"/>
          <w:szCs w:val="24"/>
          <w:lang w:val="en-US"/>
        </w:rPr>
        <w:t>if, in the former, the word “authorization”, while in the latter the word “permission”</w:t>
      </w:r>
      <w:r w:rsidR="001B5DA7" w:rsidRPr="00CE0AEF">
        <w:rPr>
          <w:rFonts w:asciiTheme="minorHAnsi" w:hAnsiTheme="minorHAnsi" w:cstheme="minorHAnsi"/>
          <w:sz w:val="24"/>
          <w:szCs w:val="24"/>
          <w:lang w:val="en-US"/>
        </w:rPr>
        <w:t xml:space="preserve"> </w:t>
      </w:r>
      <w:r w:rsidR="00FF26EC" w:rsidRPr="00CE0AEF">
        <w:rPr>
          <w:rFonts w:asciiTheme="minorHAnsi" w:hAnsiTheme="minorHAnsi" w:cstheme="minorHAnsi"/>
          <w:sz w:val="24"/>
          <w:szCs w:val="24"/>
          <w:lang w:val="en-US"/>
        </w:rPr>
        <w:t>were used</w:t>
      </w:r>
      <w:r w:rsidR="004A439F" w:rsidRPr="00CE0AEF">
        <w:rPr>
          <w:rFonts w:asciiTheme="minorHAnsi" w:hAnsiTheme="minorHAnsi" w:cstheme="minorHAnsi"/>
          <w:sz w:val="24"/>
          <w:szCs w:val="24"/>
          <w:lang w:val="en-US"/>
        </w:rPr>
        <w:t xml:space="preserve">. </w:t>
      </w:r>
      <w:r w:rsidRPr="00CE0AEF">
        <w:rPr>
          <w:rFonts w:asciiTheme="minorHAnsi" w:hAnsiTheme="minorHAnsi" w:cstheme="minorHAnsi"/>
          <w:sz w:val="24"/>
          <w:szCs w:val="24"/>
          <w:lang w:val="en-US"/>
        </w:rPr>
        <w:t xml:space="preserve">However, if </w:t>
      </w:r>
      <w:r w:rsidR="004A439F" w:rsidRPr="00CE0AEF">
        <w:rPr>
          <w:rFonts w:asciiTheme="minorHAnsi" w:hAnsiTheme="minorHAnsi" w:cstheme="minorHAnsi"/>
          <w:sz w:val="24"/>
          <w:szCs w:val="24"/>
          <w:lang w:val="en-US"/>
        </w:rPr>
        <w:t>there were any doubt about the same meaning of “permission” and “authorization” (to be granted by the righ</w:t>
      </w:r>
      <w:r w:rsidR="00DD4C6E" w:rsidRPr="00CE0AEF">
        <w:rPr>
          <w:rFonts w:asciiTheme="minorHAnsi" w:hAnsiTheme="minorHAnsi" w:cstheme="minorHAnsi"/>
          <w:sz w:val="24"/>
          <w:szCs w:val="24"/>
          <w:lang w:val="en-US"/>
        </w:rPr>
        <w:t>t</w:t>
      </w:r>
      <w:r w:rsidR="004A439F" w:rsidRPr="00CE0AEF">
        <w:rPr>
          <w:rFonts w:asciiTheme="minorHAnsi" w:hAnsiTheme="minorHAnsi" w:cstheme="minorHAnsi"/>
          <w:sz w:val="24"/>
          <w:szCs w:val="24"/>
          <w:lang w:val="en-US"/>
        </w:rPr>
        <w:t xml:space="preserve">holders), it is sufficient to refer to the German expression translated in the English version of the “Discussion Draft” as “permission”: “Erlaubnis”. Truly that word appears in the German version of Article 17(1) of the DSM Directive corresponding to the word “authorization” </w:t>
      </w:r>
      <w:r w:rsidR="008C1BE9" w:rsidRPr="00CE0AEF">
        <w:rPr>
          <w:rFonts w:asciiTheme="minorHAnsi" w:hAnsiTheme="minorHAnsi" w:cstheme="minorHAnsi"/>
          <w:sz w:val="24"/>
          <w:szCs w:val="24"/>
          <w:lang w:val="en-US"/>
        </w:rPr>
        <w:t xml:space="preserve">used </w:t>
      </w:r>
      <w:r w:rsidR="004A439F" w:rsidRPr="00CE0AEF">
        <w:rPr>
          <w:rFonts w:asciiTheme="minorHAnsi" w:hAnsiTheme="minorHAnsi" w:cstheme="minorHAnsi"/>
          <w:sz w:val="24"/>
          <w:szCs w:val="24"/>
          <w:lang w:val="en-US"/>
        </w:rPr>
        <w:t>in the English version of the Directive</w:t>
      </w:r>
      <w:r w:rsidR="00871262" w:rsidRPr="00CE0AEF">
        <w:rPr>
          <w:rStyle w:val="Lbjegyzet-hivatkozs"/>
          <w:rFonts w:asciiTheme="minorHAnsi" w:hAnsiTheme="minorHAnsi" w:cstheme="minorHAnsi"/>
          <w:sz w:val="24"/>
          <w:szCs w:val="24"/>
          <w:lang w:val="en-US"/>
        </w:rPr>
        <w:footnoteReference w:id="27"/>
      </w:r>
      <w:r w:rsidR="004A439F" w:rsidRPr="00CE0AEF">
        <w:rPr>
          <w:rFonts w:asciiTheme="minorHAnsi" w:hAnsiTheme="minorHAnsi" w:cstheme="minorHAnsi"/>
          <w:sz w:val="24"/>
          <w:szCs w:val="24"/>
          <w:lang w:val="en-US"/>
        </w:rPr>
        <w:t xml:space="preserve">. However, this </w:t>
      </w:r>
      <w:r w:rsidR="008C1BE9" w:rsidRPr="00CE0AEF">
        <w:rPr>
          <w:rFonts w:asciiTheme="minorHAnsi" w:hAnsiTheme="minorHAnsi" w:cstheme="minorHAnsi"/>
          <w:sz w:val="24"/>
          <w:szCs w:val="24"/>
          <w:lang w:val="en-US"/>
        </w:rPr>
        <w:t>does not support</w:t>
      </w:r>
      <w:r w:rsidR="004A439F" w:rsidRPr="00CE0AEF">
        <w:rPr>
          <w:rFonts w:asciiTheme="minorHAnsi" w:hAnsiTheme="minorHAnsi" w:cstheme="minorHAnsi"/>
          <w:sz w:val="24"/>
          <w:szCs w:val="24"/>
          <w:lang w:val="en-US"/>
        </w:rPr>
        <w:t xml:space="preserve"> the allegation that the OCSSPs’ acts of communication or making available are not acts of communication or making available under Article 3</w:t>
      </w:r>
      <w:r w:rsidRPr="00CE0AEF">
        <w:rPr>
          <w:rFonts w:asciiTheme="minorHAnsi" w:hAnsiTheme="minorHAnsi" w:cstheme="minorHAnsi"/>
          <w:sz w:val="24"/>
          <w:szCs w:val="24"/>
          <w:lang w:val="en-US"/>
        </w:rPr>
        <w:t>(1) and (2) of the InfoSoc Directive</w:t>
      </w:r>
      <w:r w:rsidR="004A439F" w:rsidRPr="00CE0AEF">
        <w:rPr>
          <w:rFonts w:asciiTheme="minorHAnsi" w:hAnsiTheme="minorHAnsi" w:cstheme="minorHAnsi"/>
          <w:sz w:val="24"/>
          <w:szCs w:val="24"/>
          <w:lang w:val="en-US"/>
        </w:rPr>
        <w:t xml:space="preserve">. If this linguistic comparison may serve for anything in connection with the alleged difference between communication and making available to the public, on the one hand, and communication and making available to the public, on the other hand, it </w:t>
      </w:r>
      <w:r w:rsidR="00FF26EC" w:rsidRPr="00CE0AEF">
        <w:rPr>
          <w:rFonts w:asciiTheme="minorHAnsi" w:hAnsiTheme="minorHAnsi" w:cstheme="minorHAnsi"/>
          <w:sz w:val="24"/>
          <w:szCs w:val="24"/>
          <w:lang w:val="en-US"/>
        </w:rPr>
        <w:t xml:space="preserve">rather </w:t>
      </w:r>
      <w:r w:rsidR="004A439F" w:rsidRPr="00CE0AEF">
        <w:rPr>
          <w:rFonts w:asciiTheme="minorHAnsi" w:hAnsiTheme="minorHAnsi" w:cstheme="minorHAnsi"/>
          <w:sz w:val="24"/>
          <w:szCs w:val="24"/>
          <w:lang w:val="en-US"/>
        </w:rPr>
        <w:t>crystal clearly rebuts the allegation. This is so, because</w:t>
      </w:r>
      <w:r w:rsidR="00FF26EC" w:rsidRPr="00CE0AEF">
        <w:rPr>
          <w:rFonts w:asciiTheme="minorHAnsi" w:hAnsiTheme="minorHAnsi" w:cstheme="minorHAnsi"/>
          <w:sz w:val="24"/>
          <w:szCs w:val="24"/>
          <w:lang w:val="en-US"/>
        </w:rPr>
        <w:t>,</w:t>
      </w:r>
      <w:r w:rsidR="004A439F" w:rsidRPr="00CE0AEF">
        <w:rPr>
          <w:rFonts w:asciiTheme="minorHAnsi" w:hAnsiTheme="minorHAnsi" w:cstheme="minorHAnsi"/>
          <w:sz w:val="24"/>
          <w:szCs w:val="24"/>
          <w:lang w:val="en-US"/>
        </w:rPr>
        <w:t xml:space="preserve"> </w:t>
      </w:r>
      <w:r w:rsidR="00FF26EC" w:rsidRPr="00CE0AEF">
        <w:rPr>
          <w:rFonts w:asciiTheme="minorHAnsi" w:hAnsiTheme="minorHAnsi" w:cstheme="minorHAnsi"/>
          <w:sz w:val="24"/>
          <w:szCs w:val="24"/>
          <w:lang w:val="en-US"/>
        </w:rPr>
        <w:t>in</w:t>
      </w:r>
      <w:r w:rsidR="004A439F" w:rsidRPr="00CE0AEF">
        <w:rPr>
          <w:rFonts w:asciiTheme="minorHAnsi" w:hAnsiTheme="minorHAnsi" w:cstheme="minorHAnsi"/>
          <w:sz w:val="24"/>
          <w:szCs w:val="24"/>
          <w:lang w:val="en-US"/>
        </w:rPr>
        <w:t xml:space="preserve"> the German version of Article 3</w:t>
      </w:r>
      <w:r w:rsidR="00972CE8" w:rsidRPr="00CE0AEF">
        <w:rPr>
          <w:rFonts w:asciiTheme="minorHAnsi" w:hAnsiTheme="minorHAnsi" w:cstheme="minorHAnsi"/>
          <w:sz w:val="24"/>
          <w:szCs w:val="24"/>
          <w:lang w:val="en-US"/>
        </w:rPr>
        <w:t>(1) and (2)</w:t>
      </w:r>
      <w:r w:rsidR="004A439F" w:rsidRPr="00CE0AEF">
        <w:rPr>
          <w:rFonts w:asciiTheme="minorHAnsi" w:hAnsiTheme="minorHAnsi" w:cstheme="minorHAnsi"/>
          <w:sz w:val="24"/>
          <w:szCs w:val="24"/>
          <w:lang w:val="en-US"/>
        </w:rPr>
        <w:t xml:space="preserve"> of the Info</w:t>
      </w:r>
      <w:r w:rsidR="00751AD5" w:rsidRPr="00CE0AEF">
        <w:rPr>
          <w:rFonts w:asciiTheme="minorHAnsi" w:hAnsiTheme="minorHAnsi" w:cstheme="minorHAnsi"/>
          <w:sz w:val="24"/>
          <w:szCs w:val="24"/>
          <w:lang w:val="en-US"/>
        </w:rPr>
        <w:t>Soc</w:t>
      </w:r>
      <w:r w:rsidR="004A439F" w:rsidRPr="00CE0AEF">
        <w:rPr>
          <w:rFonts w:asciiTheme="minorHAnsi" w:hAnsiTheme="minorHAnsi" w:cstheme="minorHAnsi"/>
          <w:sz w:val="24"/>
          <w:szCs w:val="24"/>
          <w:lang w:val="en-US"/>
        </w:rPr>
        <w:t xml:space="preserve"> Directive, also </w:t>
      </w:r>
      <w:r w:rsidR="00FF26EC" w:rsidRPr="00CE0AEF">
        <w:rPr>
          <w:rFonts w:asciiTheme="minorHAnsi" w:hAnsiTheme="minorHAnsi" w:cstheme="minorHAnsi"/>
          <w:sz w:val="24"/>
          <w:szCs w:val="24"/>
          <w:lang w:val="en-US"/>
        </w:rPr>
        <w:t xml:space="preserve">the </w:t>
      </w:r>
      <w:r w:rsidR="00972CE8" w:rsidRPr="00CE0AEF">
        <w:rPr>
          <w:rFonts w:asciiTheme="minorHAnsi" w:hAnsiTheme="minorHAnsi" w:cstheme="minorHAnsi"/>
          <w:sz w:val="24"/>
          <w:szCs w:val="24"/>
          <w:lang w:val="en-US"/>
        </w:rPr>
        <w:t>expression “</w:t>
      </w:r>
      <w:r w:rsidR="00972CE8" w:rsidRPr="00CE0AEF">
        <w:rPr>
          <w:rFonts w:asciiTheme="minorHAnsi" w:eastAsia="Times New Roman" w:hAnsiTheme="minorHAnsi" w:cstheme="minorHAnsi"/>
          <w:sz w:val="24"/>
          <w:szCs w:val="24"/>
          <w:lang w:eastAsia="hu-HU"/>
        </w:rPr>
        <w:t>ausschließliche Recht</w:t>
      </w:r>
      <w:r w:rsidR="00972CE8" w:rsidRPr="00CE0AEF">
        <w:rPr>
          <w:rFonts w:ascii="Times New Roman" w:eastAsia="Times New Roman" w:hAnsi="Times New Roman" w:cs="Times New Roman"/>
          <w:sz w:val="24"/>
          <w:szCs w:val="24"/>
          <w:lang w:eastAsia="hu-HU"/>
        </w:rPr>
        <w:t xml:space="preserve">… </w:t>
      </w:r>
      <w:r w:rsidR="00972CE8" w:rsidRPr="00CE0AEF">
        <w:rPr>
          <w:rFonts w:asciiTheme="minorHAnsi" w:eastAsia="Times New Roman" w:hAnsiTheme="minorHAnsi" w:cstheme="minorHAnsi"/>
          <w:sz w:val="24"/>
          <w:szCs w:val="24"/>
          <w:lang w:eastAsia="hu-HU"/>
        </w:rPr>
        <w:t xml:space="preserve">zu </w:t>
      </w:r>
      <w:r w:rsidR="00972CE8" w:rsidRPr="00CE0AEF">
        <w:rPr>
          <w:rFonts w:asciiTheme="minorHAnsi" w:eastAsia="Times New Roman" w:hAnsiTheme="minorHAnsi" w:cstheme="minorHAnsi"/>
          <w:i/>
          <w:sz w:val="24"/>
          <w:szCs w:val="24"/>
          <w:lang w:eastAsia="hu-HU"/>
        </w:rPr>
        <w:t>erlauben</w:t>
      </w:r>
      <w:r w:rsidR="00972CE8" w:rsidRPr="00CE0AEF">
        <w:rPr>
          <w:rFonts w:asciiTheme="minorHAnsi" w:eastAsia="Times New Roman" w:hAnsiTheme="minorHAnsi" w:cstheme="minorHAnsi"/>
          <w:sz w:val="24"/>
          <w:szCs w:val="24"/>
          <w:lang w:eastAsia="hu-HU"/>
        </w:rPr>
        <w:t xml:space="preserve"> (oder zu verbieten) (emphasis added) appears. </w:t>
      </w: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rPr>
        <w:t xml:space="preserve">     </w:t>
      </w:r>
      <w:r w:rsidRPr="00CE0AEF">
        <w:rPr>
          <w:rFonts w:asciiTheme="minorHAnsi" w:hAnsiTheme="minorHAnsi" w:cstheme="minorHAnsi"/>
          <w:sz w:val="24"/>
          <w:szCs w:val="24"/>
          <w:lang w:val="en-US"/>
        </w:rPr>
        <w:t xml:space="preserve">The other linguistic innovation in the above-quoted text of the Discussion Draft </w:t>
      </w:r>
      <w:r w:rsidR="008C1BE9" w:rsidRPr="00CE0AEF">
        <w:rPr>
          <w:rFonts w:asciiTheme="minorHAnsi" w:hAnsiTheme="minorHAnsi" w:cstheme="minorHAnsi"/>
          <w:sz w:val="24"/>
          <w:szCs w:val="24"/>
          <w:lang w:val="en-US"/>
        </w:rPr>
        <w:t xml:space="preserve">used </w:t>
      </w:r>
      <w:r w:rsidRPr="00CE0AEF">
        <w:rPr>
          <w:rFonts w:asciiTheme="minorHAnsi" w:hAnsiTheme="minorHAnsi" w:cstheme="minorHAnsi"/>
          <w:sz w:val="24"/>
          <w:szCs w:val="24"/>
          <w:lang w:val="en-US"/>
        </w:rPr>
        <w:t xml:space="preserve">in order to </w:t>
      </w:r>
      <w:r w:rsidR="00521161" w:rsidRPr="00CE0AEF">
        <w:rPr>
          <w:rFonts w:asciiTheme="minorHAnsi" w:hAnsiTheme="minorHAnsi" w:cstheme="minorHAnsi"/>
          <w:sz w:val="24"/>
          <w:szCs w:val="24"/>
          <w:lang w:val="en-US"/>
        </w:rPr>
        <w:t xml:space="preserve">try to </w:t>
      </w:r>
      <w:r w:rsidRPr="00CE0AEF">
        <w:rPr>
          <w:rFonts w:asciiTheme="minorHAnsi" w:hAnsiTheme="minorHAnsi" w:cstheme="minorHAnsi"/>
          <w:sz w:val="24"/>
          <w:szCs w:val="24"/>
          <w:lang w:val="en-US"/>
        </w:rPr>
        <w:t>prove that the acts of communication or making available to the public performed by OCSSPs are not acts of communication or making available to the public as provided in Article 3</w:t>
      </w:r>
      <w:r w:rsidR="00521161" w:rsidRPr="00CE0AEF">
        <w:rPr>
          <w:rFonts w:asciiTheme="minorHAnsi" w:hAnsiTheme="minorHAnsi" w:cstheme="minorHAnsi"/>
          <w:sz w:val="24"/>
          <w:szCs w:val="24"/>
          <w:lang w:val="en-US"/>
        </w:rPr>
        <w:t>(1) and (2)</w:t>
      </w:r>
      <w:r w:rsidRPr="00CE0AEF">
        <w:rPr>
          <w:rFonts w:asciiTheme="minorHAnsi" w:hAnsiTheme="minorHAnsi" w:cstheme="minorHAnsi"/>
          <w:sz w:val="24"/>
          <w:szCs w:val="24"/>
          <w:lang w:val="en-US"/>
        </w:rPr>
        <w:t xml:space="preserve"> of the InfoSoc Directive, is that under Article 17(1)</w:t>
      </w:r>
      <w:r w:rsidR="00521161"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the “permission” (= ”authorization”=  “Erlaubnis”) is needed for performing an act of communication or making available to the public “</w:t>
      </w:r>
      <w:r w:rsidRPr="00CE0AEF">
        <w:rPr>
          <w:rFonts w:asciiTheme="minorHAnsi" w:hAnsiTheme="minorHAnsi" w:cstheme="minorHAnsi"/>
          <w:i/>
          <w:sz w:val="24"/>
          <w:szCs w:val="24"/>
          <w:lang w:val="en-US"/>
        </w:rPr>
        <w:t>because otherwise it would interfere with the right of the author</w:t>
      </w:r>
      <w:r w:rsidRPr="00CE0AEF">
        <w:rPr>
          <w:rFonts w:asciiTheme="minorHAnsi" w:hAnsiTheme="minorHAnsi" w:cstheme="minorHAnsi"/>
          <w:sz w:val="24"/>
          <w:szCs w:val="24"/>
          <w:lang w:val="en-US"/>
        </w:rPr>
        <w:t xml:space="preserve">”. It is hardly necessary to elaborate too much why there is no difference in the nature of the right due to this alleged difference. The difference simply does not exist either in the text or in the meaning of the text of the relevant provisions. It does not exist, </w:t>
      </w:r>
      <w:r w:rsidR="00972CE8" w:rsidRPr="00CE0AEF">
        <w:rPr>
          <w:rFonts w:asciiTheme="minorHAnsi" w:hAnsiTheme="minorHAnsi" w:cstheme="minorHAnsi"/>
          <w:sz w:val="24"/>
          <w:szCs w:val="24"/>
          <w:lang w:val="en-US"/>
        </w:rPr>
        <w:t xml:space="preserve">for the simplest possible reason that </w:t>
      </w:r>
      <w:r w:rsidRPr="00CE0AEF">
        <w:rPr>
          <w:rFonts w:asciiTheme="minorHAnsi" w:hAnsiTheme="minorHAnsi" w:cstheme="minorHAnsi"/>
          <w:sz w:val="24"/>
          <w:szCs w:val="24"/>
          <w:lang w:val="en-US"/>
        </w:rPr>
        <w:t xml:space="preserve">there is nothing like this </w:t>
      </w:r>
      <w:r w:rsidR="00751AD5" w:rsidRPr="00CE0AEF">
        <w:rPr>
          <w:rFonts w:asciiTheme="minorHAnsi" w:hAnsiTheme="minorHAnsi" w:cstheme="minorHAnsi"/>
          <w:sz w:val="24"/>
          <w:szCs w:val="24"/>
          <w:lang w:val="en-US"/>
        </w:rPr>
        <w:t xml:space="preserve">appears </w:t>
      </w:r>
      <w:r w:rsidRPr="00CE0AEF">
        <w:rPr>
          <w:rFonts w:asciiTheme="minorHAnsi" w:hAnsiTheme="minorHAnsi" w:cstheme="minorHAnsi"/>
          <w:sz w:val="24"/>
          <w:szCs w:val="24"/>
          <w:lang w:val="en-US"/>
        </w:rPr>
        <w:t>in the text of Article 17(1)</w:t>
      </w:r>
      <w:r w:rsidR="00972CE8" w:rsidRPr="00CE0AEF">
        <w:rPr>
          <w:rFonts w:asciiTheme="minorHAnsi" w:hAnsiTheme="minorHAnsi" w:cstheme="minorHAnsi"/>
          <w:sz w:val="24"/>
          <w:szCs w:val="24"/>
          <w:lang w:val="en-US"/>
        </w:rPr>
        <w:t>. Otherwise</w:t>
      </w:r>
      <w:r w:rsidRPr="00CE0AEF">
        <w:rPr>
          <w:rFonts w:asciiTheme="minorHAnsi" w:hAnsiTheme="minorHAnsi" w:cstheme="minorHAnsi"/>
          <w:sz w:val="24"/>
          <w:szCs w:val="24"/>
          <w:lang w:val="en-US"/>
        </w:rPr>
        <w:t xml:space="preserve">, even if the text </w:t>
      </w:r>
      <w:r w:rsidR="00751AD5" w:rsidRPr="00CE0AEF">
        <w:rPr>
          <w:rFonts w:asciiTheme="minorHAnsi" w:hAnsiTheme="minorHAnsi" w:cstheme="minorHAnsi"/>
          <w:sz w:val="24"/>
          <w:szCs w:val="24"/>
          <w:lang w:val="en-US"/>
        </w:rPr>
        <w:t xml:space="preserve">of Article 17(1) </w:t>
      </w:r>
      <w:r w:rsidRPr="00CE0AEF">
        <w:rPr>
          <w:rFonts w:asciiTheme="minorHAnsi" w:hAnsiTheme="minorHAnsi" w:cstheme="minorHAnsi"/>
          <w:sz w:val="24"/>
          <w:szCs w:val="24"/>
          <w:lang w:val="en-US"/>
        </w:rPr>
        <w:t>spoke abo</w:t>
      </w:r>
      <w:r w:rsidR="00972CE8" w:rsidRPr="00CE0AEF">
        <w:rPr>
          <w:rFonts w:asciiTheme="minorHAnsi" w:hAnsiTheme="minorHAnsi" w:cstheme="minorHAnsi"/>
          <w:sz w:val="24"/>
          <w:szCs w:val="24"/>
          <w:lang w:val="en-US"/>
        </w:rPr>
        <w:t>ut</w:t>
      </w:r>
      <w:r w:rsidRPr="00CE0AEF">
        <w:rPr>
          <w:rFonts w:asciiTheme="minorHAnsi" w:hAnsiTheme="minorHAnsi" w:cstheme="minorHAnsi"/>
          <w:sz w:val="24"/>
          <w:szCs w:val="24"/>
          <w:lang w:val="en-US"/>
        </w:rPr>
        <w:t xml:space="preserve"> “inference with the right of author”</w:t>
      </w:r>
      <w:r w:rsidR="00972CE8" w:rsidRPr="00CE0AEF">
        <w:rPr>
          <w:rFonts w:asciiTheme="minorHAnsi" w:hAnsiTheme="minorHAnsi" w:cstheme="minorHAnsi"/>
          <w:sz w:val="24"/>
          <w:szCs w:val="24"/>
          <w:lang w:val="en-US"/>
        </w:rPr>
        <w:t xml:space="preserve"> (although it does not)</w:t>
      </w:r>
      <w:r w:rsidRPr="00CE0AEF">
        <w:rPr>
          <w:rFonts w:asciiTheme="minorHAnsi" w:hAnsiTheme="minorHAnsi" w:cstheme="minorHAnsi"/>
          <w:sz w:val="24"/>
          <w:szCs w:val="24"/>
          <w:lang w:val="en-US"/>
        </w:rPr>
        <w:t xml:space="preserve">, its meaning could not be understood in any way other than that </w:t>
      </w:r>
      <w:r w:rsidR="00521161" w:rsidRPr="00CE0AEF">
        <w:rPr>
          <w:rFonts w:asciiTheme="minorHAnsi" w:hAnsiTheme="minorHAnsi" w:cstheme="minorHAnsi"/>
          <w:sz w:val="24"/>
          <w:szCs w:val="24"/>
          <w:lang w:val="en-US"/>
        </w:rPr>
        <w:t>an</w:t>
      </w:r>
      <w:r w:rsidRPr="00CE0AEF">
        <w:rPr>
          <w:rFonts w:asciiTheme="minorHAnsi" w:hAnsiTheme="minorHAnsi" w:cstheme="minorHAnsi"/>
          <w:sz w:val="24"/>
          <w:szCs w:val="24"/>
          <w:lang w:val="en-US"/>
        </w:rPr>
        <w:t xml:space="preserve"> act performed without authorization is an unauthorized act; that is – unless some exception or limitation is applicable – it is an infringement of the exclusive right of authorization.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ind w:left="567"/>
        <w:jc w:val="both"/>
        <w:rPr>
          <w:rFonts w:asciiTheme="minorHAnsi" w:hAnsiTheme="minorHAnsi" w:cstheme="minorHAnsi"/>
          <w:b/>
          <w:i/>
          <w:sz w:val="24"/>
          <w:szCs w:val="24"/>
          <w:lang w:val="en-US"/>
        </w:rPr>
      </w:pPr>
      <w:r w:rsidRPr="00CE0AEF">
        <w:rPr>
          <w:rFonts w:asciiTheme="minorHAnsi" w:hAnsiTheme="minorHAnsi" w:cstheme="minorHAnsi"/>
          <w:b/>
          <w:i/>
          <w:sz w:val="24"/>
          <w:szCs w:val="24"/>
          <w:lang w:val="en-US"/>
        </w:rPr>
        <w:t xml:space="preserve">The allegation is badly founded </w:t>
      </w:r>
    </w:p>
    <w:p w:rsidR="00D1499E" w:rsidRPr="00CE0AEF" w:rsidRDefault="004A439F" w:rsidP="004A439F">
      <w:pPr>
        <w:pStyle w:val="Listaszerbekezds"/>
        <w:numPr>
          <w:ilvl w:val="0"/>
          <w:numId w:val="6"/>
        </w:numPr>
        <w:ind w:left="993"/>
        <w:jc w:val="both"/>
        <w:rPr>
          <w:rFonts w:cstheme="minorHAnsi"/>
          <w:sz w:val="24"/>
          <w:szCs w:val="24"/>
        </w:rPr>
      </w:pPr>
      <w:r w:rsidRPr="00CE0AEF">
        <w:rPr>
          <w:rFonts w:cstheme="minorHAnsi"/>
          <w:b/>
          <w:i/>
          <w:sz w:val="24"/>
          <w:szCs w:val="24"/>
        </w:rPr>
        <w:t>because the requirement of “permission” for lawful performance of act</w:t>
      </w:r>
      <w:r w:rsidR="001B5DA7" w:rsidRPr="00CE0AEF">
        <w:rPr>
          <w:rFonts w:cstheme="minorHAnsi"/>
          <w:b/>
          <w:i/>
          <w:sz w:val="24"/>
          <w:szCs w:val="24"/>
        </w:rPr>
        <w:t>s</w:t>
      </w:r>
      <w:r w:rsidRPr="00CE0AEF">
        <w:rPr>
          <w:rFonts w:cstheme="minorHAnsi"/>
          <w:b/>
          <w:i/>
          <w:sz w:val="24"/>
          <w:szCs w:val="24"/>
        </w:rPr>
        <w:t xml:space="preserve"> of communication or making available to the public is exactly the same as the requirement of “authoriz</w:t>
      </w:r>
      <w:r w:rsidR="00521161" w:rsidRPr="00CE0AEF">
        <w:rPr>
          <w:rFonts w:cstheme="minorHAnsi"/>
          <w:b/>
          <w:i/>
          <w:sz w:val="24"/>
          <w:szCs w:val="24"/>
        </w:rPr>
        <w:t>ation” of</w:t>
      </w:r>
      <w:r w:rsidR="001B5DA7" w:rsidRPr="00CE0AEF">
        <w:rPr>
          <w:rFonts w:cstheme="minorHAnsi"/>
          <w:b/>
          <w:i/>
          <w:sz w:val="24"/>
          <w:szCs w:val="24"/>
        </w:rPr>
        <w:t xml:space="preserve"> such acts; </w:t>
      </w:r>
      <w:r w:rsidRPr="00CE0AEF">
        <w:rPr>
          <w:rFonts w:cstheme="minorHAnsi"/>
          <w:b/>
          <w:i/>
          <w:sz w:val="24"/>
          <w:szCs w:val="24"/>
        </w:rPr>
        <w:t xml:space="preserve"> </w:t>
      </w:r>
    </w:p>
    <w:p w:rsidR="001B5DA7" w:rsidRPr="00CE0AEF" w:rsidRDefault="004A439F" w:rsidP="004A439F">
      <w:pPr>
        <w:pStyle w:val="Listaszerbekezds"/>
        <w:numPr>
          <w:ilvl w:val="0"/>
          <w:numId w:val="6"/>
        </w:numPr>
        <w:ind w:left="993"/>
        <w:jc w:val="both"/>
        <w:rPr>
          <w:rFonts w:cstheme="minorHAnsi"/>
          <w:sz w:val="24"/>
          <w:szCs w:val="24"/>
        </w:rPr>
      </w:pPr>
      <w:r w:rsidRPr="00CE0AEF">
        <w:rPr>
          <w:rFonts w:cstheme="minorHAnsi"/>
          <w:b/>
          <w:i/>
          <w:sz w:val="24"/>
          <w:szCs w:val="24"/>
        </w:rPr>
        <w:t xml:space="preserve">because, in the English version of both </w:t>
      </w:r>
      <w:r w:rsidR="001B5DA7" w:rsidRPr="00CE0AEF">
        <w:rPr>
          <w:rFonts w:cstheme="minorHAnsi"/>
          <w:b/>
          <w:i/>
          <w:sz w:val="24"/>
          <w:szCs w:val="24"/>
        </w:rPr>
        <w:t>Article 17(1) DSM Directive and Article 3(1) and (2) of the InfoSoc Directive</w:t>
      </w:r>
      <w:r w:rsidR="00D1499E" w:rsidRPr="00CE0AEF">
        <w:rPr>
          <w:rFonts w:cstheme="minorHAnsi"/>
          <w:b/>
          <w:i/>
          <w:sz w:val="24"/>
          <w:szCs w:val="24"/>
        </w:rPr>
        <w:t>,</w:t>
      </w:r>
      <w:r w:rsidRPr="00CE0AEF">
        <w:rPr>
          <w:rFonts w:cstheme="minorHAnsi"/>
          <w:b/>
          <w:i/>
          <w:sz w:val="24"/>
          <w:szCs w:val="24"/>
        </w:rPr>
        <w:t xml:space="preserve"> the </w:t>
      </w:r>
      <w:r w:rsidR="001B5DA7" w:rsidRPr="00CE0AEF">
        <w:rPr>
          <w:rFonts w:cstheme="minorHAnsi"/>
          <w:b/>
          <w:i/>
          <w:sz w:val="24"/>
          <w:szCs w:val="24"/>
        </w:rPr>
        <w:t xml:space="preserve">concept </w:t>
      </w:r>
      <w:r w:rsidRPr="00CE0AEF">
        <w:rPr>
          <w:rFonts w:cstheme="minorHAnsi"/>
          <w:b/>
          <w:i/>
          <w:sz w:val="24"/>
          <w:szCs w:val="24"/>
        </w:rPr>
        <w:t xml:space="preserve">“authorization” </w:t>
      </w:r>
      <w:r w:rsidR="001B5DA7" w:rsidRPr="00CE0AEF">
        <w:rPr>
          <w:rFonts w:cstheme="minorHAnsi"/>
          <w:b/>
          <w:i/>
          <w:sz w:val="24"/>
          <w:szCs w:val="24"/>
        </w:rPr>
        <w:t xml:space="preserve">and “to authorize” </w:t>
      </w:r>
      <w:r w:rsidRPr="00CE0AEF">
        <w:rPr>
          <w:rFonts w:cstheme="minorHAnsi"/>
          <w:b/>
          <w:i/>
          <w:sz w:val="24"/>
          <w:szCs w:val="24"/>
        </w:rPr>
        <w:t>appears (which is a synonym of “permission”)</w:t>
      </w:r>
      <w:r w:rsidR="001B5DA7" w:rsidRPr="00CE0AEF">
        <w:rPr>
          <w:rFonts w:cstheme="minorHAnsi"/>
          <w:b/>
          <w:i/>
          <w:sz w:val="24"/>
          <w:szCs w:val="24"/>
        </w:rPr>
        <w:t xml:space="preserve">; </w:t>
      </w:r>
      <w:r w:rsidRPr="00CE0AEF">
        <w:rPr>
          <w:rFonts w:cstheme="minorHAnsi"/>
          <w:b/>
          <w:i/>
          <w:sz w:val="24"/>
          <w:szCs w:val="24"/>
        </w:rPr>
        <w:t xml:space="preserve">and </w:t>
      </w:r>
    </w:p>
    <w:p w:rsidR="004A439F" w:rsidRPr="00CE0AEF" w:rsidRDefault="001B5DA7" w:rsidP="004A439F">
      <w:pPr>
        <w:pStyle w:val="Listaszerbekezds"/>
        <w:numPr>
          <w:ilvl w:val="0"/>
          <w:numId w:val="6"/>
        </w:numPr>
        <w:ind w:left="993"/>
        <w:jc w:val="both"/>
        <w:rPr>
          <w:rFonts w:cstheme="minorHAnsi"/>
          <w:sz w:val="24"/>
          <w:szCs w:val="24"/>
        </w:rPr>
      </w:pPr>
      <w:r w:rsidRPr="00CE0AEF">
        <w:rPr>
          <w:rFonts w:cstheme="minorHAnsi"/>
          <w:b/>
          <w:i/>
          <w:sz w:val="24"/>
          <w:szCs w:val="24"/>
        </w:rPr>
        <w:t xml:space="preserve">because, </w:t>
      </w:r>
      <w:r w:rsidR="004A439F" w:rsidRPr="00CE0AEF">
        <w:rPr>
          <w:rFonts w:cstheme="minorHAnsi"/>
          <w:b/>
          <w:i/>
          <w:sz w:val="24"/>
          <w:szCs w:val="24"/>
        </w:rPr>
        <w:t>in the official German version</w:t>
      </w:r>
      <w:r w:rsidR="00241F2A" w:rsidRPr="00CE0AEF">
        <w:rPr>
          <w:rFonts w:cstheme="minorHAnsi"/>
          <w:b/>
          <w:i/>
          <w:sz w:val="24"/>
          <w:szCs w:val="24"/>
        </w:rPr>
        <w:t>s</w:t>
      </w:r>
      <w:r w:rsidR="004A439F" w:rsidRPr="00CE0AEF">
        <w:rPr>
          <w:rFonts w:cstheme="minorHAnsi"/>
          <w:b/>
          <w:i/>
          <w:sz w:val="24"/>
          <w:szCs w:val="24"/>
        </w:rPr>
        <w:t xml:space="preserve"> of both provisions</w:t>
      </w:r>
      <w:r w:rsidRPr="00CE0AEF">
        <w:rPr>
          <w:rFonts w:cstheme="minorHAnsi"/>
          <w:b/>
          <w:i/>
          <w:sz w:val="24"/>
          <w:szCs w:val="24"/>
        </w:rPr>
        <w:t>,</w:t>
      </w:r>
      <w:r w:rsidR="004A439F" w:rsidRPr="00CE0AEF">
        <w:rPr>
          <w:rFonts w:cstheme="minorHAnsi"/>
          <w:b/>
          <w:i/>
          <w:sz w:val="24"/>
          <w:szCs w:val="24"/>
        </w:rPr>
        <w:t xml:space="preserve"> also the same </w:t>
      </w:r>
      <w:r w:rsidR="00D1499E" w:rsidRPr="00CE0AEF">
        <w:rPr>
          <w:rFonts w:cstheme="minorHAnsi"/>
          <w:b/>
          <w:i/>
          <w:sz w:val="24"/>
          <w:szCs w:val="24"/>
        </w:rPr>
        <w:t xml:space="preserve">concept </w:t>
      </w:r>
      <w:r w:rsidR="004A439F" w:rsidRPr="00CE0AEF">
        <w:rPr>
          <w:rFonts w:cstheme="minorHAnsi"/>
          <w:b/>
          <w:i/>
          <w:sz w:val="24"/>
          <w:szCs w:val="24"/>
        </w:rPr>
        <w:t>may be found to correspond to “authorization”</w:t>
      </w:r>
      <w:r w:rsidRPr="00CE0AEF">
        <w:rPr>
          <w:rFonts w:cstheme="minorHAnsi"/>
          <w:b/>
          <w:i/>
          <w:sz w:val="24"/>
          <w:szCs w:val="24"/>
        </w:rPr>
        <w:t xml:space="preserve"> and “to authorize”</w:t>
      </w:r>
      <w:r w:rsidR="004A439F" w:rsidRPr="00CE0AEF">
        <w:rPr>
          <w:rFonts w:cstheme="minorHAnsi"/>
          <w:b/>
          <w:i/>
          <w:sz w:val="24"/>
          <w:szCs w:val="24"/>
        </w:rPr>
        <w:t>: “Erlaubnis”</w:t>
      </w:r>
      <w:r w:rsidR="00D1499E" w:rsidRPr="00CE0AEF">
        <w:rPr>
          <w:rFonts w:cstheme="minorHAnsi"/>
          <w:b/>
          <w:i/>
          <w:sz w:val="24"/>
          <w:szCs w:val="24"/>
        </w:rPr>
        <w:t xml:space="preserve"> and “zu erlauben”</w:t>
      </w:r>
      <w:r w:rsidR="004A439F" w:rsidRPr="00CE0AEF">
        <w:rPr>
          <w:rFonts w:cstheme="minorHAnsi"/>
          <w:b/>
          <w:i/>
          <w:sz w:val="24"/>
          <w:szCs w:val="24"/>
        </w:rPr>
        <w:t xml:space="preserve">. </w:t>
      </w:r>
    </w:p>
    <w:p w:rsidR="004A439F" w:rsidRPr="00CE0AEF" w:rsidRDefault="004A439F" w:rsidP="004A439F">
      <w:pPr>
        <w:ind w:left="633"/>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b/>
          <w:i/>
          <w:sz w:val="24"/>
          <w:szCs w:val="24"/>
          <w:lang w:val="en-US"/>
        </w:rPr>
      </w:pPr>
      <w:r w:rsidRPr="00CE0AEF">
        <w:rPr>
          <w:rFonts w:asciiTheme="minorHAnsi" w:hAnsiTheme="minorHAnsi" w:cstheme="minorHAnsi"/>
          <w:b/>
          <w:i/>
          <w:sz w:val="24"/>
          <w:szCs w:val="24"/>
          <w:lang w:val="en-US"/>
        </w:rPr>
        <w:t>Allegation n</w:t>
      </w:r>
      <w:r w:rsidRPr="00CE0AEF">
        <w:rPr>
          <w:rFonts w:asciiTheme="minorHAnsi" w:hAnsiTheme="minorHAnsi" w:cstheme="minorHAnsi"/>
          <w:b/>
          <w:i/>
          <w:sz w:val="24"/>
          <w:szCs w:val="24"/>
          <w:vertAlign w:val="superscript"/>
          <w:lang w:val="en-US"/>
        </w:rPr>
        <w:t>o</w:t>
      </w:r>
      <w:r w:rsidRPr="00CE0AEF">
        <w:rPr>
          <w:rFonts w:asciiTheme="minorHAnsi" w:hAnsiTheme="minorHAnsi" w:cstheme="minorHAnsi"/>
          <w:b/>
          <w:i/>
          <w:sz w:val="24"/>
          <w:szCs w:val="24"/>
          <w:lang w:val="en-US"/>
        </w:rPr>
        <w:t xml:space="preserve"> 4 presented in the Draft</w:t>
      </w:r>
      <w:r w:rsidRPr="00CE0AEF">
        <w:rPr>
          <w:rFonts w:asciiTheme="minorHAnsi" w:hAnsiTheme="minorHAnsi" w:cstheme="minorHAnsi"/>
          <w:b/>
          <w:sz w:val="24"/>
          <w:szCs w:val="24"/>
          <w:lang w:val="en-US"/>
        </w:rPr>
        <w:t xml:space="preserve">: </w:t>
      </w:r>
      <w:r w:rsidRPr="00CE0AEF">
        <w:rPr>
          <w:rFonts w:asciiTheme="minorHAnsi" w:hAnsiTheme="minorHAnsi" w:cstheme="minorHAnsi"/>
          <w:b/>
          <w:i/>
          <w:sz w:val="24"/>
          <w:szCs w:val="24"/>
          <w:lang w:val="en-US"/>
        </w:rPr>
        <w:t>the acts of communication or making available to the public performed by OCSSPs are not acts of communication or making available to the public under Article 3</w:t>
      </w:r>
      <w:r w:rsidR="00521161" w:rsidRPr="00CE0AEF">
        <w:rPr>
          <w:rFonts w:asciiTheme="minorHAnsi" w:hAnsiTheme="minorHAnsi" w:cstheme="minorHAnsi"/>
          <w:b/>
          <w:i/>
          <w:sz w:val="24"/>
          <w:szCs w:val="24"/>
          <w:lang w:val="en-US"/>
        </w:rPr>
        <w:t>(1) and (2)</w:t>
      </w:r>
      <w:r w:rsidRPr="00CE0AEF">
        <w:rPr>
          <w:rFonts w:asciiTheme="minorHAnsi" w:hAnsiTheme="minorHAnsi" w:cstheme="minorHAnsi"/>
          <w:b/>
          <w:i/>
          <w:sz w:val="24"/>
          <w:szCs w:val="24"/>
          <w:lang w:val="en-US"/>
        </w:rPr>
        <w:t xml:space="preserve"> of the InfoSoc Directive (and the WIPO Treaties)</w:t>
      </w:r>
    </w:p>
    <w:p w:rsidR="004A439F" w:rsidRPr="00CE0AEF" w:rsidRDefault="004A439F" w:rsidP="004A439F">
      <w:pPr>
        <w:pStyle w:val="Listaszerbekezds"/>
        <w:numPr>
          <w:ilvl w:val="0"/>
          <w:numId w:val="6"/>
        </w:numPr>
        <w:jc w:val="both"/>
        <w:rPr>
          <w:rFonts w:cstheme="minorHAnsi"/>
          <w:sz w:val="24"/>
          <w:szCs w:val="24"/>
        </w:rPr>
      </w:pPr>
      <w:r w:rsidRPr="00CE0AEF">
        <w:rPr>
          <w:rFonts w:cstheme="minorHAnsi"/>
          <w:b/>
          <w:i/>
          <w:sz w:val="24"/>
          <w:szCs w:val="24"/>
        </w:rPr>
        <w:t>because, their responsibility for unauthorized acts of communication or making available to the public is “removed… through a complex mechanism”</w:t>
      </w:r>
      <w:r w:rsidRPr="00CE0AEF">
        <w:rPr>
          <w:rFonts w:cstheme="minorHAnsi"/>
          <w:i/>
          <w:sz w:val="24"/>
          <w:szCs w:val="24"/>
        </w:rPr>
        <w:t xml:space="preserve">.  </w:t>
      </w:r>
    </w:p>
    <w:p w:rsidR="004A439F" w:rsidRPr="00CE0AEF" w:rsidRDefault="004A439F" w:rsidP="004A439F">
      <w:pPr>
        <w:ind w:left="45"/>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It is difficult to see for what reason it might be considered as an argument for the existence of a difference between acts of communication or making available to the public performed by OCSSPs and of </w:t>
      </w:r>
      <w:r w:rsidRPr="00CE0AEF">
        <w:rPr>
          <w:rFonts w:asciiTheme="minorHAnsi" w:hAnsiTheme="minorHAnsi" w:cstheme="minorHAnsi"/>
          <w:i/>
          <w:sz w:val="24"/>
          <w:szCs w:val="24"/>
          <w:lang w:val="en-US"/>
        </w:rPr>
        <w:t>any</w:t>
      </w:r>
      <w:r w:rsidRPr="00CE0AEF">
        <w:rPr>
          <w:rFonts w:asciiTheme="minorHAnsi" w:hAnsiTheme="minorHAnsi" w:cstheme="minorHAnsi"/>
          <w:sz w:val="24"/>
          <w:szCs w:val="24"/>
          <w:lang w:val="en-US"/>
        </w:rPr>
        <w:t xml:space="preserve"> acts of communication or making available to the public under Article 3 of the InfoSoc Directive</w:t>
      </w:r>
      <w:r w:rsidR="00521161" w:rsidRPr="00CE0AEF">
        <w:rPr>
          <w:rFonts w:asciiTheme="minorHAnsi" w:hAnsiTheme="minorHAnsi" w:cstheme="minorHAnsi"/>
          <w:sz w:val="24"/>
          <w:szCs w:val="24"/>
          <w:lang w:val="en-US"/>
        </w:rPr>
        <w:t xml:space="preserve"> </w:t>
      </w:r>
      <w:r w:rsidRPr="00CE0AEF">
        <w:rPr>
          <w:rFonts w:asciiTheme="minorHAnsi" w:hAnsiTheme="minorHAnsi" w:cstheme="minorHAnsi"/>
          <w:sz w:val="24"/>
          <w:szCs w:val="24"/>
          <w:lang w:val="en-US"/>
        </w:rPr>
        <w:t>that</w:t>
      </w:r>
      <w:r w:rsidR="00521161"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w:t>
      </w:r>
      <w:r w:rsidR="001B5DA7" w:rsidRPr="00CE0AEF">
        <w:rPr>
          <w:rFonts w:asciiTheme="minorHAnsi" w:hAnsiTheme="minorHAnsi" w:cstheme="minorHAnsi"/>
          <w:sz w:val="24"/>
          <w:szCs w:val="24"/>
          <w:lang w:val="en-US"/>
        </w:rPr>
        <w:t>as the Discussion Draft states it</w:t>
      </w:r>
      <w:r w:rsidR="00241F2A" w:rsidRPr="00CE0AEF">
        <w:rPr>
          <w:rFonts w:asciiTheme="minorHAnsi" w:hAnsiTheme="minorHAnsi" w:cstheme="minorHAnsi"/>
          <w:sz w:val="24"/>
          <w:szCs w:val="24"/>
          <w:lang w:val="en-US"/>
        </w:rPr>
        <w:t>,</w:t>
      </w:r>
      <w:r w:rsidR="001B5DA7" w:rsidRPr="00CE0AEF">
        <w:rPr>
          <w:rFonts w:asciiTheme="minorHAnsi" w:hAnsiTheme="minorHAnsi" w:cstheme="minorHAnsi"/>
          <w:sz w:val="24"/>
          <w:szCs w:val="24"/>
          <w:lang w:val="en-US"/>
        </w:rPr>
        <w:t xml:space="preserve"> </w:t>
      </w:r>
      <w:r w:rsidRPr="00CE0AEF">
        <w:rPr>
          <w:rFonts w:asciiTheme="minorHAnsi" w:hAnsiTheme="minorHAnsi" w:cstheme="minorHAnsi"/>
          <w:sz w:val="24"/>
          <w:szCs w:val="24"/>
          <w:lang w:val="en-US"/>
        </w:rPr>
        <w:t xml:space="preserve">“Article 17(4) of the DSM-Directive </w:t>
      </w:r>
      <w:r w:rsidRPr="00CE0AEF">
        <w:rPr>
          <w:rFonts w:asciiTheme="minorHAnsi" w:hAnsiTheme="minorHAnsi" w:cstheme="minorHAnsi"/>
          <w:i/>
          <w:sz w:val="24"/>
          <w:szCs w:val="24"/>
          <w:lang w:val="en-US"/>
        </w:rPr>
        <w:t>also removes the responsibility for this interferenc</w:t>
      </w:r>
      <w:r w:rsidRPr="00CE0AEF">
        <w:rPr>
          <w:rFonts w:asciiTheme="minorHAnsi" w:hAnsiTheme="minorHAnsi" w:cstheme="minorHAnsi"/>
          <w:sz w:val="24"/>
          <w:szCs w:val="24"/>
          <w:lang w:val="en-US"/>
        </w:rPr>
        <w:t xml:space="preserve">e through a complex mechanism”. It is difficult to see it because </w:t>
      </w:r>
      <w:r w:rsidR="0026381C" w:rsidRPr="00CE0AEF">
        <w:rPr>
          <w:rFonts w:asciiTheme="minorHAnsi" w:hAnsiTheme="minorHAnsi" w:cstheme="minorHAnsi"/>
          <w:sz w:val="24"/>
          <w:szCs w:val="24"/>
          <w:lang w:val="en-US"/>
        </w:rPr>
        <w:t>the “removal of responsibility” simply means</w:t>
      </w:r>
      <w:r w:rsidR="00241F2A" w:rsidRPr="00CE0AEF">
        <w:rPr>
          <w:rFonts w:asciiTheme="minorHAnsi" w:hAnsiTheme="minorHAnsi" w:cstheme="minorHAnsi"/>
          <w:sz w:val="24"/>
          <w:szCs w:val="24"/>
          <w:lang w:val="en-US"/>
        </w:rPr>
        <w:t xml:space="preserve"> </w:t>
      </w:r>
      <w:r w:rsidRPr="00CE0AEF">
        <w:rPr>
          <w:rFonts w:asciiTheme="minorHAnsi" w:hAnsiTheme="minorHAnsi" w:cstheme="minorHAnsi"/>
          <w:sz w:val="24"/>
          <w:szCs w:val="24"/>
          <w:lang w:val="en-US"/>
        </w:rPr>
        <w:t>that</w:t>
      </w:r>
      <w:r w:rsidR="00521161" w:rsidRPr="00CE0AEF">
        <w:rPr>
          <w:rFonts w:asciiTheme="minorHAnsi" w:hAnsiTheme="minorHAnsi" w:cstheme="minorHAnsi"/>
          <w:sz w:val="24"/>
          <w:szCs w:val="24"/>
          <w:lang w:val="en-US"/>
        </w:rPr>
        <w:t xml:space="preserve">  (i) </w:t>
      </w:r>
      <w:r w:rsidRPr="00CE0AEF">
        <w:rPr>
          <w:rFonts w:asciiTheme="minorHAnsi" w:hAnsiTheme="minorHAnsi" w:cstheme="minorHAnsi"/>
          <w:sz w:val="24"/>
          <w:szCs w:val="24"/>
          <w:lang w:val="en-US"/>
        </w:rPr>
        <w:t>where the OCSSPs are authorized by the rightholders to perform an act of communication or making available to the public</w:t>
      </w:r>
      <w:r w:rsidR="00521161"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or </w:t>
      </w:r>
      <w:r w:rsidR="00521161" w:rsidRPr="00CE0AEF">
        <w:rPr>
          <w:rFonts w:asciiTheme="minorHAnsi" w:hAnsiTheme="minorHAnsi" w:cstheme="minorHAnsi"/>
          <w:sz w:val="24"/>
          <w:szCs w:val="24"/>
          <w:lang w:val="en-US"/>
        </w:rPr>
        <w:t xml:space="preserve">(ii) </w:t>
      </w:r>
      <w:r w:rsidRPr="00CE0AEF">
        <w:rPr>
          <w:rFonts w:asciiTheme="minorHAnsi" w:hAnsiTheme="minorHAnsi" w:cstheme="minorHAnsi"/>
          <w:sz w:val="24"/>
          <w:szCs w:val="24"/>
          <w:lang w:val="en-US"/>
        </w:rPr>
        <w:t>where they do not perform the act because it is not authorized (</w:t>
      </w:r>
      <w:r w:rsidR="00521161" w:rsidRPr="00CE0AEF">
        <w:rPr>
          <w:rFonts w:asciiTheme="minorHAnsi" w:hAnsiTheme="minorHAnsi" w:cstheme="minorHAnsi"/>
          <w:sz w:val="24"/>
          <w:szCs w:val="24"/>
          <w:lang w:val="en-US"/>
        </w:rPr>
        <w:t xml:space="preserve">and thus they </w:t>
      </w:r>
      <w:r w:rsidRPr="00CE0AEF">
        <w:rPr>
          <w:rFonts w:asciiTheme="minorHAnsi" w:hAnsiTheme="minorHAnsi" w:cstheme="minorHAnsi"/>
          <w:sz w:val="24"/>
          <w:szCs w:val="24"/>
          <w:lang w:val="en-US"/>
        </w:rPr>
        <w:t xml:space="preserve">block </w:t>
      </w:r>
      <w:r w:rsidR="00753F06" w:rsidRPr="00CE0AEF">
        <w:rPr>
          <w:rFonts w:asciiTheme="minorHAnsi" w:hAnsiTheme="minorHAnsi" w:cstheme="minorHAnsi"/>
          <w:sz w:val="24"/>
          <w:szCs w:val="24"/>
          <w:lang w:val="en-US"/>
        </w:rPr>
        <w:t xml:space="preserve">the </w:t>
      </w:r>
      <w:r w:rsidRPr="00CE0AEF">
        <w:rPr>
          <w:rFonts w:asciiTheme="minorHAnsi" w:hAnsiTheme="minorHAnsi" w:cstheme="minorHAnsi"/>
          <w:sz w:val="24"/>
          <w:szCs w:val="24"/>
          <w:lang w:val="en-US"/>
        </w:rPr>
        <w:t>upload)</w:t>
      </w:r>
      <w:r w:rsidR="00521161"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or </w:t>
      </w:r>
      <w:r w:rsidR="00521161" w:rsidRPr="00CE0AEF">
        <w:rPr>
          <w:rFonts w:asciiTheme="minorHAnsi" w:hAnsiTheme="minorHAnsi" w:cstheme="minorHAnsi"/>
          <w:sz w:val="24"/>
          <w:szCs w:val="24"/>
          <w:lang w:val="en-US"/>
        </w:rPr>
        <w:t xml:space="preserve">(iii) </w:t>
      </w:r>
      <w:r w:rsidRPr="00CE0AEF">
        <w:rPr>
          <w:rFonts w:asciiTheme="minorHAnsi" w:hAnsiTheme="minorHAnsi" w:cstheme="minorHAnsi"/>
          <w:sz w:val="24"/>
          <w:szCs w:val="24"/>
          <w:lang w:val="en-US"/>
        </w:rPr>
        <w:t>where an exception to or limitation of the right of communication or making available to the public is applicable</w:t>
      </w:r>
      <w:r w:rsidR="00521161" w:rsidRPr="00CE0AEF">
        <w:rPr>
          <w:rFonts w:asciiTheme="minorHAnsi" w:hAnsiTheme="minorHAnsi" w:cstheme="minorHAnsi"/>
          <w:sz w:val="24"/>
          <w:szCs w:val="24"/>
          <w:lang w:val="en-US"/>
        </w:rPr>
        <w:t xml:space="preserve"> – the</w:t>
      </w:r>
      <w:r w:rsidRPr="00CE0AEF">
        <w:rPr>
          <w:rFonts w:asciiTheme="minorHAnsi" w:hAnsiTheme="minorHAnsi" w:cstheme="minorHAnsi"/>
          <w:sz w:val="24"/>
          <w:szCs w:val="24"/>
          <w:lang w:val="en-US"/>
        </w:rPr>
        <w:t xml:space="preserve"> OCSSPs are not liable for infringement of the rights of rightholders </w:t>
      </w:r>
      <w:r w:rsidR="00753F06" w:rsidRPr="00CE0AEF">
        <w:rPr>
          <w:rFonts w:asciiTheme="minorHAnsi" w:hAnsiTheme="minorHAnsi" w:cstheme="minorHAnsi"/>
          <w:sz w:val="24"/>
          <w:szCs w:val="24"/>
          <w:lang w:val="en-US"/>
        </w:rPr>
        <w:t>as determined in Article 3(1) and (2) of the InfoSoc Directive.</w:t>
      </w:r>
      <w:r w:rsidR="0026381C" w:rsidRPr="00CE0AEF">
        <w:rPr>
          <w:rFonts w:asciiTheme="minorHAnsi" w:hAnsiTheme="minorHAnsi" w:cstheme="minorHAnsi"/>
          <w:sz w:val="24"/>
          <w:szCs w:val="24"/>
          <w:lang w:val="en-US"/>
        </w:rPr>
        <w:t xml:space="preserve"> There is no element of these alternatives to suggest that the acts are not covered by the exclusive right of communication and making available to the public under Article 3(2) of the InfoSoc Directive but by some </w:t>
      </w:r>
      <w:r w:rsidR="0026381C" w:rsidRPr="00CE0AEF">
        <w:rPr>
          <w:rFonts w:asciiTheme="minorHAnsi" w:hAnsiTheme="minorHAnsi" w:cstheme="minorHAnsi"/>
          <w:i/>
          <w:sz w:val="24"/>
          <w:szCs w:val="24"/>
          <w:lang w:val="en-US"/>
        </w:rPr>
        <w:t>sui generis</w:t>
      </w:r>
      <w:r w:rsidR="0026381C" w:rsidRPr="00CE0AEF">
        <w:rPr>
          <w:rFonts w:asciiTheme="minorHAnsi" w:hAnsiTheme="minorHAnsi" w:cstheme="minorHAnsi"/>
          <w:sz w:val="24"/>
          <w:szCs w:val="24"/>
          <w:lang w:val="en-US"/>
        </w:rPr>
        <w:t xml:space="preserve"> right.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Under Article 17(4), the O</w:t>
      </w:r>
      <w:r w:rsidR="000B4739" w:rsidRPr="00CE0AEF">
        <w:rPr>
          <w:rFonts w:asciiTheme="minorHAnsi" w:hAnsiTheme="minorHAnsi" w:cstheme="minorHAnsi"/>
          <w:sz w:val="24"/>
          <w:szCs w:val="24"/>
          <w:lang w:val="en-US"/>
        </w:rPr>
        <w:t>C</w:t>
      </w:r>
      <w:r w:rsidRPr="00CE0AEF">
        <w:rPr>
          <w:rFonts w:asciiTheme="minorHAnsi" w:hAnsiTheme="minorHAnsi" w:cstheme="minorHAnsi"/>
          <w:sz w:val="24"/>
          <w:szCs w:val="24"/>
          <w:lang w:val="en-US"/>
        </w:rPr>
        <w:t>SSPs’ responsibility emerges where they do not respect the exclusive right of communication or making available to the public by performing acts without the righholders</w:t>
      </w:r>
      <w:r w:rsidR="00753F06"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authorization</w:t>
      </w:r>
      <w:r w:rsidR="0026381C" w:rsidRPr="00CE0AEF">
        <w:rPr>
          <w:rFonts w:asciiTheme="minorHAnsi" w:hAnsiTheme="minorHAnsi" w:cstheme="minorHAnsi"/>
          <w:sz w:val="24"/>
          <w:szCs w:val="24"/>
          <w:lang w:val="en-US"/>
        </w:rPr>
        <w:t xml:space="preserve"> for the obtaining of which they do not make “best efforts”</w:t>
      </w:r>
      <w:r w:rsidRPr="00CE0AEF">
        <w:rPr>
          <w:rFonts w:asciiTheme="minorHAnsi" w:hAnsiTheme="minorHAnsi" w:cstheme="minorHAnsi"/>
          <w:sz w:val="24"/>
          <w:szCs w:val="24"/>
          <w:lang w:val="en-US"/>
        </w:rPr>
        <w:t>. Their responsibility is not “removed”, but simply they do not become responsible, if they obtain authorization for the acts performed by them (unless an exception or limitation is app</w:t>
      </w:r>
      <w:r w:rsidR="000B4739" w:rsidRPr="00CE0AEF">
        <w:rPr>
          <w:rFonts w:asciiTheme="minorHAnsi" w:hAnsiTheme="minorHAnsi" w:cstheme="minorHAnsi"/>
          <w:sz w:val="24"/>
          <w:szCs w:val="24"/>
          <w:lang w:val="en-US"/>
        </w:rPr>
        <w:t>licable</w:t>
      </w:r>
      <w:r w:rsidRPr="00CE0AEF">
        <w:rPr>
          <w:rFonts w:asciiTheme="minorHAnsi" w:hAnsiTheme="minorHAnsi" w:cstheme="minorHAnsi"/>
          <w:sz w:val="24"/>
          <w:szCs w:val="24"/>
          <w:lang w:val="en-US"/>
        </w:rPr>
        <w:t xml:space="preserve"> and, thus, no authorization is needed) and, where the acts are not authorized, they do not perform it (they do not communicate or make available the works or objects of related rights for which they are not authorized by the rightholders). The alleged “complexity” follows from this; it does not make the acts of communication or making available to the public performed by OCSSPs different from the concept of such acts under Article 3</w:t>
      </w:r>
      <w:r w:rsidR="00521161" w:rsidRPr="00CE0AEF">
        <w:rPr>
          <w:rFonts w:asciiTheme="minorHAnsi" w:hAnsiTheme="minorHAnsi" w:cstheme="minorHAnsi"/>
          <w:sz w:val="24"/>
          <w:szCs w:val="24"/>
          <w:lang w:val="en-US"/>
        </w:rPr>
        <w:t>(1) and (2)</w:t>
      </w:r>
      <w:r w:rsidRPr="00CE0AEF">
        <w:rPr>
          <w:rFonts w:asciiTheme="minorHAnsi" w:hAnsiTheme="minorHAnsi" w:cstheme="minorHAnsi"/>
          <w:sz w:val="24"/>
          <w:szCs w:val="24"/>
          <w:lang w:val="en-US"/>
        </w:rPr>
        <w:t xml:space="preserve"> of the InfoSoc Directive. Such kind “complexity” also exists in the case of other rights.   </w:t>
      </w:r>
    </w:p>
    <w:p w:rsidR="004A439F" w:rsidRPr="00CE0AEF" w:rsidRDefault="004A439F" w:rsidP="004A439F">
      <w:pPr>
        <w:ind w:left="45"/>
        <w:jc w:val="both"/>
        <w:rPr>
          <w:rFonts w:asciiTheme="minorHAnsi" w:hAnsiTheme="minorHAnsi" w:cstheme="minorHAnsi"/>
          <w:sz w:val="24"/>
          <w:szCs w:val="24"/>
          <w:lang w:val="en-US"/>
        </w:rPr>
      </w:pPr>
    </w:p>
    <w:p w:rsidR="004A439F" w:rsidRPr="00CE0AEF" w:rsidRDefault="004A439F" w:rsidP="004A439F">
      <w:pPr>
        <w:ind w:left="567"/>
        <w:jc w:val="both"/>
        <w:rPr>
          <w:rFonts w:asciiTheme="minorHAnsi" w:hAnsiTheme="minorHAnsi" w:cstheme="minorHAnsi"/>
          <w:b/>
          <w:i/>
          <w:sz w:val="24"/>
          <w:szCs w:val="24"/>
          <w:lang w:val="en-US"/>
        </w:rPr>
      </w:pPr>
      <w:r w:rsidRPr="00CE0AEF">
        <w:rPr>
          <w:rFonts w:asciiTheme="minorHAnsi" w:hAnsiTheme="minorHAnsi" w:cstheme="minorHAnsi"/>
          <w:b/>
          <w:i/>
          <w:sz w:val="24"/>
          <w:szCs w:val="24"/>
          <w:lang w:val="en-US"/>
        </w:rPr>
        <w:t xml:space="preserve">The allegation is badly founded </w:t>
      </w:r>
    </w:p>
    <w:p w:rsidR="00753F06" w:rsidRPr="00CE0AEF" w:rsidRDefault="004A439F" w:rsidP="004A439F">
      <w:pPr>
        <w:pStyle w:val="Listaszerbekezds"/>
        <w:numPr>
          <w:ilvl w:val="0"/>
          <w:numId w:val="6"/>
        </w:numPr>
        <w:ind w:left="993"/>
        <w:jc w:val="both"/>
        <w:rPr>
          <w:rFonts w:cstheme="minorHAnsi"/>
          <w:sz w:val="24"/>
          <w:szCs w:val="24"/>
        </w:rPr>
      </w:pPr>
      <w:r w:rsidRPr="00CE0AEF">
        <w:rPr>
          <w:rFonts w:cstheme="minorHAnsi"/>
          <w:b/>
          <w:i/>
          <w:sz w:val="24"/>
          <w:szCs w:val="24"/>
        </w:rPr>
        <w:t>because the “complex mechanism” is nothing but provisions on the conditions to be fulfilled to avoid</w:t>
      </w:r>
      <w:r w:rsidR="00504475" w:rsidRPr="00CE0AEF">
        <w:rPr>
          <w:rFonts w:cstheme="minorHAnsi"/>
          <w:b/>
          <w:i/>
          <w:sz w:val="24"/>
          <w:szCs w:val="24"/>
        </w:rPr>
        <w:t>,</w:t>
      </w:r>
      <w:r w:rsidRPr="00CE0AEF">
        <w:rPr>
          <w:rFonts w:cstheme="minorHAnsi"/>
          <w:b/>
          <w:i/>
          <w:sz w:val="24"/>
          <w:szCs w:val="24"/>
        </w:rPr>
        <w:t xml:space="preserve"> by the OCSSPs</w:t>
      </w:r>
      <w:r w:rsidR="00504475" w:rsidRPr="00CE0AEF">
        <w:rPr>
          <w:rFonts w:cstheme="minorHAnsi"/>
          <w:b/>
          <w:i/>
          <w:sz w:val="24"/>
          <w:szCs w:val="24"/>
        </w:rPr>
        <w:t>,</w:t>
      </w:r>
      <w:r w:rsidRPr="00CE0AEF">
        <w:rPr>
          <w:rFonts w:cstheme="minorHAnsi"/>
          <w:b/>
          <w:i/>
          <w:sz w:val="24"/>
          <w:szCs w:val="24"/>
        </w:rPr>
        <w:t xml:space="preserve"> perform</w:t>
      </w:r>
      <w:r w:rsidR="00753F06" w:rsidRPr="00CE0AEF">
        <w:rPr>
          <w:rFonts w:cstheme="minorHAnsi"/>
          <w:b/>
          <w:i/>
          <w:sz w:val="24"/>
          <w:szCs w:val="24"/>
        </w:rPr>
        <w:t>ing</w:t>
      </w:r>
      <w:r w:rsidRPr="00CE0AEF">
        <w:rPr>
          <w:rFonts w:cstheme="minorHAnsi"/>
          <w:b/>
          <w:i/>
          <w:sz w:val="24"/>
          <w:szCs w:val="24"/>
        </w:rPr>
        <w:t xml:space="preserve"> unauthorized acts of communication or making available to the public; </w:t>
      </w:r>
      <w:r w:rsidR="00753F06" w:rsidRPr="00CE0AEF">
        <w:rPr>
          <w:rFonts w:cstheme="minorHAnsi"/>
          <w:b/>
          <w:i/>
          <w:sz w:val="24"/>
          <w:szCs w:val="24"/>
        </w:rPr>
        <w:t>and</w:t>
      </w:r>
    </w:p>
    <w:p w:rsidR="004A439F" w:rsidRPr="00CE0AEF" w:rsidRDefault="00753F06" w:rsidP="004A439F">
      <w:pPr>
        <w:pStyle w:val="Listaszerbekezds"/>
        <w:numPr>
          <w:ilvl w:val="0"/>
          <w:numId w:val="6"/>
        </w:numPr>
        <w:ind w:left="993"/>
        <w:jc w:val="both"/>
        <w:rPr>
          <w:rFonts w:cstheme="minorHAnsi"/>
          <w:sz w:val="24"/>
          <w:szCs w:val="24"/>
        </w:rPr>
      </w:pPr>
      <w:r w:rsidRPr="00CE0AEF">
        <w:rPr>
          <w:rFonts w:cstheme="minorHAnsi"/>
          <w:b/>
          <w:i/>
          <w:sz w:val="24"/>
          <w:szCs w:val="24"/>
        </w:rPr>
        <w:t xml:space="preserve">because </w:t>
      </w:r>
      <w:r w:rsidR="004A439F" w:rsidRPr="00CE0AEF">
        <w:rPr>
          <w:rFonts w:cstheme="minorHAnsi"/>
          <w:b/>
          <w:i/>
          <w:sz w:val="24"/>
          <w:szCs w:val="24"/>
        </w:rPr>
        <w:t>it does</w:t>
      </w:r>
      <w:r w:rsidR="00504475" w:rsidRPr="00CE0AEF">
        <w:rPr>
          <w:rFonts w:cstheme="minorHAnsi"/>
          <w:b/>
          <w:i/>
          <w:sz w:val="24"/>
          <w:szCs w:val="24"/>
        </w:rPr>
        <w:t>, in no way,</w:t>
      </w:r>
      <w:r w:rsidR="004A439F" w:rsidRPr="00CE0AEF">
        <w:rPr>
          <w:rFonts w:cstheme="minorHAnsi"/>
          <w:b/>
          <w:i/>
          <w:sz w:val="24"/>
          <w:szCs w:val="24"/>
        </w:rPr>
        <w:t xml:space="preserve"> influence the </w:t>
      </w:r>
      <w:r w:rsidR="00F43C48" w:rsidRPr="00CE0AEF">
        <w:rPr>
          <w:rFonts w:cstheme="minorHAnsi"/>
          <w:b/>
          <w:i/>
          <w:sz w:val="24"/>
          <w:szCs w:val="24"/>
        </w:rPr>
        <w:t>concept</w:t>
      </w:r>
      <w:r w:rsidR="004A439F" w:rsidRPr="00CE0AEF">
        <w:rPr>
          <w:rFonts w:cstheme="minorHAnsi"/>
          <w:b/>
          <w:i/>
          <w:sz w:val="24"/>
          <w:szCs w:val="24"/>
        </w:rPr>
        <w:t xml:space="preserve"> and meaning of the acts covered by a right for the performance of which authorization is needed </w:t>
      </w:r>
      <w:r w:rsidR="000B4739" w:rsidRPr="00CE0AEF">
        <w:rPr>
          <w:rFonts w:cstheme="minorHAnsi"/>
          <w:b/>
          <w:i/>
          <w:sz w:val="24"/>
          <w:szCs w:val="24"/>
        </w:rPr>
        <w:t>that</w:t>
      </w:r>
      <w:r w:rsidR="004A439F" w:rsidRPr="00CE0AEF">
        <w:rPr>
          <w:rFonts w:cstheme="minorHAnsi"/>
          <w:b/>
          <w:i/>
          <w:sz w:val="24"/>
          <w:szCs w:val="24"/>
        </w:rPr>
        <w:t xml:space="preserve"> there are rules on how the </w:t>
      </w:r>
      <w:r w:rsidR="00F43C48" w:rsidRPr="00CE0AEF">
        <w:rPr>
          <w:rFonts w:cstheme="minorHAnsi"/>
          <w:b/>
          <w:i/>
          <w:sz w:val="24"/>
          <w:szCs w:val="24"/>
        </w:rPr>
        <w:t xml:space="preserve">responsibility </w:t>
      </w:r>
      <w:r w:rsidR="004A439F" w:rsidRPr="00CE0AEF">
        <w:rPr>
          <w:rFonts w:cstheme="minorHAnsi"/>
          <w:b/>
          <w:i/>
          <w:sz w:val="24"/>
          <w:szCs w:val="24"/>
        </w:rPr>
        <w:t xml:space="preserve">for unauthorized acts may be avoided.            </w:t>
      </w:r>
    </w:p>
    <w:p w:rsidR="004A439F" w:rsidRPr="00CE0AEF" w:rsidRDefault="004A439F" w:rsidP="004A439F">
      <w:pPr>
        <w:ind w:left="45"/>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b/>
          <w:i/>
          <w:sz w:val="24"/>
          <w:szCs w:val="24"/>
          <w:lang w:val="en-US"/>
        </w:rPr>
      </w:pPr>
      <w:r w:rsidRPr="00CE0AEF">
        <w:rPr>
          <w:rFonts w:asciiTheme="minorHAnsi" w:hAnsiTheme="minorHAnsi" w:cstheme="minorHAnsi"/>
          <w:b/>
          <w:i/>
          <w:sz w:val="24"/>
          <w:szCs w:val="24"/>
          <w:lang w:val="en-US"/>
        </w:rPr>
        <w:t>Allegation n</w:t>
      </w:r>
      <w:r w:rsidRPr="00CE0AEF">
        <w:rPr>
          <w:rFonts w:asciiTheme="minorHAnsi" w:hAnsiTheme="minorHAnsi" w:cstheme="minorHAnsi"/>
          <w:b/>
          <w:i/>
          <w:sz w:val="24"/>
          <w:szCs w:val="24"/>
          <w:vertAlign w:val="superscript"/>
          <w:lang w:val="en-US"/>
        </w:rPr>
        <w:t>o</w:t>
      </w:r>
      <w:r w:rsidRPr="00CE0AEF">
        <w:rPr>
          <w:rFonts w:asciiTheme="minorHAnsi" w:hAnsiTheme="minorHAnsi" w:cstheme="minorHAnsi"/>
          <w:b/>
          <w:i/>
          <w:sz w:val="24"/>
          <w:szCs w:val="24"/>
          <w:lang w:val="en-US"/>
        </w:rPr>
        <w:t xml:space="preserve"> 5 presented in the Draft</w:t>
      </w:r>
      <w:r w:rsidRPr="00CE0AEF">
        <w:rPr>
          <w:rFonts w:asciiTheme="minorHAnsi" w:hAnsiTheme="minorHAnsi" w:cstheme="minorHAnsi"/>
          <w:sz w:val="24"/>
          <w:szCs w:val="24"/>
          <w:lang w:val="en-US"/>
        </w:rPr>
        <w:t xml:space="preserve">: </w:t>
      </w:r>
      <w:r w:rsidRPr="00CE0AEF">
        <w:rPr>
          <w:rFonts w:asciiTheme="minorHAnsi" w:hAnsiTheme="minorHAnsi" w:cstheme="minorHAnsi"/>
          <w:b/>
          <w:i/>
          <w:sz w:val="24"/>
          <w:szCs w:val="24"/>
          <w:lang w:val="en-US"/>
        </w:rPr>
        <w:t>the acts of communication or making available to the public performed by OCSSPs are not acts of communication or making available to the public under Article 3</w:t>
      </w:r>
      <w:r w:rsidR="00504475" w:rsidRPr="00CE0AEF">
        <w:rPr>
          <w:rFonts w:asciiTheme="minorHAnsi" w:hAnsiTheme="minorHAnsi" w:cstheme="minorHAnsi"/>
          <w:b/>
          <w:i/>
          <w:sz w:val="24"/>
          <w:szCs w:val="24"/>
          <w:lang w:val="en-US"/>
        </w:rPr>
        <w:t>(1) and (2)</w:t>
      </w:r>
      <w:r w:rsidRPr="00CE0AEF">
        <w:rPr>
          <w:rFonts w:asciiTheme="minorHAnsi" w:hAnsiTheme="minorHAnsi" w:cstheme="minorHAnsi"/>
          <w:b/>
          <w:i/>
          <w:sz w:val="24"/>
          <w:szCs w:val="24"/>
          <w:lang w:val="en-US"/>
        </w:rPr>
        <w:t xml:space="preserve"> of the InfoSoc Directive (and the WIPO Treaties)  </w:t>
      </w:r>
    </w:p>
    <w:p w:rsidR="004A439F" w:rsidRPr="00CE0AEF" w:rsidRDefault="004A439F" w:rsidP="004A439F">
      <w:pPr>
        <w:pStyle w:val="Listaszerbekezds"/>
        <w:numPr>
          <w:ilvl w:val="0"/>
          <w:numId w:val="8"/>
        </w:numPr>
        <w:ind w:left="426"/>
        <w:jc w:val="both"/>
        <w:rPr>
          <w:rFonts w:cstheme="minorHAnsi"/>
          <w:sz w:val="24"/>
          <w:szCs w:val="24"/>
        </w:rPr>
      </w:pPr>
      <w:r w:rsidRPr="00CE0AEF">
        <w:rPr>
          <w:rFonts w:cstheme="minorHAnsi"/>
          <w:b/>
          <w:i/>
          <w:sz w:val="24"/>
          <w:szCs w:val="24"/>
        </w:rPr>
        <w:t xml:space="preserve">because, a complaint and redress mechanism is to be provided for users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It is mentioned above that the </w:t>
      </w:r>
      <w:r w:rsidR="00504475" w:rsidRPr="00CE0AEF">
        <w:rPr>
          <w:rFonts w:asciiTheme="minorHAnsi" w:hAnsiTheme="minorHAnsi" w:cstheme="minorHAnsi"/>
          <w:sz w:val="24"/>
          <w:szCs w:val="24"/>
          <w:lang w:val="en-US"/>
        </w:rPr>
        <w:t>Discussion D</w:t>
      </w:r>
      <w:r w:rsidRPr="00CE0AEF">
        <w:rPr>
          <w:rFonts w:asciiTheme="minorHAnsi" w:hAnsiTheme="minorHAnsi" w:cstheme="minorHAnsi"/>
          <w:sz w:val="24"/>
          <w:szCs w:val="24"/>
          <w:lang w:val="en-US"/>
        </w:rPr>
        <w:t>raft is in clear conflict with the basic provisions</w:t>
      </w:r>
      <w:r w:rsidR="00504475" w:rsidRPr="00CE0AEF">
        <w:rPr>
          <w:rFonts w:asciiTheme="minorHAnsi" w:hAnsiTheme="minorHAnsi" w:cstheme="minorHAnsi"/>
          <w:sz w:val="24"/>
          <w:szCs w:val="24"/>
          <w:lang w:val="en-US"/>
        </w:rPr>
        <w:t xml:space="preserve"> – </w:t>
      </w:r>
      <w:r w:rsidRPr="00CE0AEF">
        <w:rPr>
          <w:rFonts w:asciiTheme="minorHAnsi" w:hAnsiTheme="minorHAnsi" w:cstheme="minorHAnsi"/>
          <w:sz w:val="24"/>
          <w:szCs w:val="24"/>
          <w:lang w:val="en-US"/>
        </w:rPr>
        <w:t>and the very objective</w:t>
      </w:r>
      <w:r w:rsidR="00504475" w:rsidRPr="00CE0AEF">
        <w:rPr>
          <w:rFonts w:asciiTheme="minorHAnsi" w:hAnsiTheme="minorHAnsi" w:cstheme="minorHAnsi"/>
          <w:sz w:val="24"/>
          <w:szCs w:val="24"/>
          <w:lang w:val="en-US"/>
        </w:rPr>
        <w:t xml:space="preserve"> – </w:t>
      </w:r>
      <w:r w:rsidRPr="00CE0AEF">
        <w:rPr>
          <w:rFonts w:asciiTheme="minorHAnsi" w:hAnsiTheme="minorHAnsi" w:cstheme="minorHAnsi"/>
          <w:sz w:val="24"/>
          <w:szCs w:val="24"/>
          <w:lang w:val="en-US"/>
        </w:rPr>
        <w:t xml:space="preserve">of the DSM Directive when it tries to replace the complaint and redress mechanism foreseen in Article 17(9) </w:t>
      </w:r>
      <w:r w:rsidR="00504475" w:rsidRPr="00CE0AEF">
        <w:rPr>
          <w:rFonts w:asciiTheme="minorHAnsi" w:hAnsiTheme="minorHAnsi" w:cstheme="minorHAnsi"/>
          <w:sz w:val="24"/>
          <w:szCs w:val="24"/>
          <w:lang w:val="en-US"/>
        </w:rPr>
        <w:t xml:space="preserve">to be made </w:t>
      </w:r>
      <w:r w:rsidRPr="00CE0AEF">
        <w:rPr>
          <w:rFonts w:asciiTheme="minorHAnsi" w:hAnsiTheme="minorHAnsi" w:cstheme="minorHAnsi"/>
          <w:sz w:val="24"/>
          <w:szCs w:val="24"/>
          <w:lang w:val="en-US"/>
        </w:rPr>
        <w:t xml:space="preserve">available for users </w:t>
      </w:r>
      <w:r w:rsidR="00504475"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when their uploads are blocked or removed in accordance with Article 17(4)</w:t>
      </w:r>
      <w:r w:rsidR="00504475"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with a procedure </w:t>
      </w:r>
      <w:r w:rsidR="00504475" w:rsidRPr="00CE0AEF">
        <w:rPr>
          <w:rFonts w:asciiTheme="minorHAnsi" w:hAnsiTheme="minorHAnsi" w:cstheme="minorHAnsi"/>
          <w:sz w:val="24"/>
          <w:szCs w:val="24"/>
          <w:lang w:val="en-US"/>
        </w:rPr>
        <w:t xml:space="preserve">to be made </w:t>
      </w:r>
      <w:r w:rsidRPr="00CE0AEF">
        <w:rPr>
          <w:rFonts w:asciiTheme="minorHAnsi" w:hAnsiTheme="minorHAnsi" w:cstheme="minorHAnsi"/>
          <w:sz w:val="24"/>
          <w:szCs w:val="24"/>
          <w:lang w:val="en-US"/>
        </w:rPr>
        <w:t xml:space="preserve">available </w:t>
      </w:r>
      <w:r w:rsidR="000B4739" w:rsidRPr="00CE0AEF">
        <w:rPr>
          <w:rFonts w:asciiTheme="minorHAnsi" w:hAnsiTheme="minorHAnsi" w:cstheme="minorHAnsi"/>
          <w:sz w:val="24"/>
          <w:szCs w:val="24"/>
          <w:lang w:val="en-US"/>
        </w:rPr>
        <w:t>for</w:t>
      </w:r>
      <w:r w:rsidRPr="00CE0AEF">
        <w:rPr>
          <w:rFonts w:asciiTheme="minorHAnsi" w:hAnsiTheme="minorHAnsi" w:cstheme="minorHAnsi"/>
          <w:sz w:val="24"/>
          <w:szCs w:val="24"/>
          <w:lang w:val="en-US"/>
        </w:rPr>
        <w:t xml:space="preserve"> rightholders to complain about the availability of their works or objects of related rights to the </w:t>
      </w:r>
      <w:r w:rsidR="000B4739" w:rsidRPr="00CE0AEF">
        <w:rPr>
          <w:rFonts w:asciiTheme="minorHAnsi" w:hAnsiTheme="minorHAnsi" w:cstheme="minorHAnsi"/>
          <w:sz w:val="24"/>
          <w:szCs w:val="24"/>
          <w:lang w:val="en-US"/>
        </w:rPr>
        <w:t>public</w:t>
      </w:r>
      <w:r w:rsidRPr="00CE0AEF">
        <w:rPr>
          <w:rFonts w:asciiTheme="minorHAnsi" w:hAnsiTheme="minorHAnsi" w:cstheme="minorHAnsi"/>
          <w:sz w:val="24"/>
          <w:szCs w:val="24"/>
          <w:lang w:val="en-US"/>
        </w:rPr>
        <w:t xml:space="preserve"> without their authorization in violation of Article 17(</w:t>
      </w:r>
      <w:r w:rsidR="000B4739" w:rsidRPr="00CE0AEF">
        <w:rPr>
          <w:rFonts w:asciiTheme="minorHAnsi" w:hAnsiTheme="minorHAnsi" w:cstheme="minorHAnsi"/>
          <w:sz w:val="24"/>
          <w:szCs w:val="24"/>
          <w:lang w:val="en-US"/>
        </w:rPr>
        <w:t>1</w:t>
      </w:r>
      <w:r w:rsidRPr="00CE0AEF">
        <w:rPr>
          <w:rFonts w:asciiTheme="minorHAnsi" w:hAnsiTheme="minorHAnsi" w:cstheme="minorHAnsi"/>
          <w:sz w:val="24"/>
          <w:szCs w:val="24"/>
          <w:lang w:val="en-US"/>
        </w:rPr>
        <w:t>)</w:t>
      </w:r>
      <w:r w:rsidR="00504475" w:rsidRPr="00CE0AEF">
        <w:rPr>
          <w:rFonts w:asciiTheme="minorHAnsi" w:hAnsiTheme="minorHAnsi" w:cstheme="minorHAnsi"/>
          <w:sz w:val="24"/>
          <w:szCs w:val="24"/>
          <w:lang w:val="en-US"/>
        </w:rPr>
        <w:t xml:space="preserve"> </w:t>
      </w:r>
      <w:r w:rsidR="000B4739" w:rsidRPr="00CE0AEF">
        <w:rPr>
          <w:rFonts w:asciiTheme="minorHAnsi" w:hAnsiTheme="minorHAnsi" w:cstheme="minorHAnsi"/>
          <w:sz w:val="24"/>
          <w:szCs w:val="24"/>
          <w:lang w:val="en-US"/>
        </w:rPr>
        <w:t xml:space="preserve">and (4)(a) of the DSM Directive </w:t>
      </w:r>
      <w:r w:rsidR="00504475" w:rsidRPr="00CE0AEF">
        <w:rPr>
          <w:rFonts w:asciiTheme="minorHAnsi" w:hAnsiTheme="minorHAnsi" w:cstheme="minorHAnsi"/>
          <w:sz w:val="24"/>
          <w:szCs w:val="24"/>
          <w:lang w:val="en-US"/>
        </w:rPr>
        <w:t>(and</w:t>
      </w:r>
      <w:r w:rsidR="000B4739" w:rsidRPr="00CE0AEF">
        <w:rPr>
          <w:rFonts w:asciiTheme="minorHAnsi" w:hAnsiTheme="minorHAnsi" w:cstheme="minorHAnsi"/>
          <w:sz w:val="24"/>
          <w:szCs w:val="24"/>
          <w:lang w:val="en-US"/>
        </w:rPr>
        <w:t xml:space="preserve"> of</w:t>
      </w:r>
      <w:r w:rsidR="00504475" w:rsidRPr="00CE0AEF">
        <w:rPr>
          <w:rFonts w:asciiTheme="minorHAnsi" w:hAnsiTheme="minorHAnsi" w:cstheme="minorHAnsi"/>
          <w:sz w:val="24"/>
          <w:szCs w:val="24"/>
          <w:lang w:val="en-US"/>
        </w:rPr>
        <w:t xml:space="preserve"> Article 3(1) and (2) of the InfoSoc Directive as clarified in Article 17(1))</w:t>
      </w:r>
      <w:r w:rsidRPr="00CE0AEF">
        <w:rPr>
          <w:rFonts w:asciiTheme="minorHAnsi" w:hAnsiTheme="minorHAnsi" w:cstheme="minorHAnsi"/>
          <w:sz w:val="24"/>
          <w:szCs w:val="24"/>
          <w:lang w:val="en-US"/>
        </w:rPr>
        <w:t xml:space="preserve">.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w:t>
      </w:r>
      <w:r w:rsidR="00753F06" w:rsidRPr="00CE0AEF">
        <w:rPr>
          <w:rFonts w:asciiTheme="minorHAnsi" w:hAnsiTheme="minorHAnsi" w:cstheme="minorHAnsi"/>
          <w:sz w:val="24"/>
          <w:szCs w:val="24"/>
          <w:lang w:val="en-US"/>
        </w:rPr>
        <w:t xml:space="preserve">The </w:t>
      </w:r>
      <w:r w:rsidRPr="00CE0AEF">
        <w:rPr>
          <w:rFonts w:asciiTheme="minorHAnsi" w:hAnsiTheme="minorHAnsi" w:cstheme="minorHAnsi"/>
          <w:sz w:val="24"/>
          <w:szCs w:val="24"/>
          <w:lang w:val="en-US"/>
        </w:rPr>
        <w:t>scope and conditions of</w:t>
      </w:r>
      <w:r w:rsidR="000B4739" w:rsidRPr="00CE0AEF">
        <w:rPr>
          <w:rFonts w:asciiTheme="minorHAnsi" w:hAnsiTheme="minorHAnsi" w:cstheme="minorHAnsi"/>
          <w:sz w:val="24"/>
          <w:szCs w:val="24"/>
          <w:lang w:val="en-US"/>
        </w:rPr>
        <w:t xml:space="preserve"> the </w:t>
      </w:r>
      <w:r w:rsidRPr="00CE0AEF">
        <w:rPr>
          <w:rFonts w:asciiTheme="minorHAnsi" w:hAnsiTheme="minorHAnsi" w:cstheme="minorHAnsi"/>
          <w:sz w:val="24"/>
          <w:szCs w:val="24"/>
          <w:lang w:val="en-US"/>
        </w:rPr>
        <w:t>applicability of the existing exceptions provided in Article 5</w:t>
      </w:r>
      <w:r w:rsidR="000B4739" w:rsidRPr="00CE0AEF">
        <w:rPr>
          <w:rFonts w:asciiTheme="minorHAnsi" w:hAnsiTheme="minorHAnsi" w:cstheme="minorHAnsi"/>
          <w:sz w:val="24"/>
          <w:szCs w:val="24"/>
          <w:lang w:val="en-US"/>
        </w:rPr>
        <w:t>(3) and (s)</w:t>
      </w:r>
      <w:r w:rsidRPr="00CE0AEF">
        <w:rPr>
          <w:rFonts w:asciiTheme="minorHAnsi" w:hAnsiTheme="minorHAnsi" w:cstheme="minorHAnsi"/>
          <w:sz w:val="24"/>
          <w:szCs w:val="24"/>
          <w:lang w:val="en-US"/>
        </w:rPr>
        <w:t xml:space="preserve"> of the Info</w:t>
      </w:r>
      <w:r w:rsidR="00F43C48" w:rsidRPr="00CE0AEF">
        <w:rPr>
          <w:rFonts w:asciiTheme="minorHAnsi" w:hAnsiTheme="minorHAnsi" w:cstheme="minorHAnsi"/>
          <w:sz w:val="24"/>
          <w:szCs w:val="24"/>
          <w:lang w:val="en-US"/>
        </w:rPr>
        <w:t>Soc</w:t>
      </w:r>
      <w:r w:rsidRPr="00CE0AEF">
        <w:rPr>
          <w:rFonts w:asciiTheme="minorHAnsi" w:hAnsiTheme="minorHAnsi" w:cstheme="minorHAnsi"/>
          <w:sz w:val="24"/>
          <w:szCs w:val="24"/>
          <w:lang w:val="en-US"/>
        </w:rPr>
        <w:t xml:space="preserve"> Directive do not change just because, while their transposition has been optional until now, under Article 17(7) it has become mandatory for national laws to </w:t>
      </w:r>
      <w:r w:rsidR="000B4739" w:rsidRPr="00CE0AEF">
        <w:rPr>
          <w:rFonts w:asciiTheme="minorHAnsi" w:hAnsiTheme="minorHAnsi" w:cstheme="minorHAnsi"/>
          <w:sz w:val="24"/>
          <w:szCs w:val="24"/>
          <w:lang w:val="en-US"/>
        </w:rPr>
        <w:t xml:space="preserve">permit </w:t>
      </w:r>
      <w:r w:rsidRPr="00CE0AEF">
        <w:rPr>
          <w:rFonts w:asciiTheme="minorHAnsi" w:hAnsiTheme="minorHAnsi" w:cstheme="minorHAnsi"/>
          <w:sz w:val="24"/>
          <w:szCs w:val="24"/>
          <w:lang w:val="en-US"/>
        </w:rPr>
        <w:t xml:space="preserve">such exceptions. The acts of communication or making available to the public performed by OCSSPs do not become different just because certain exceptions that were applicable under Article 5 of the InfoSoc Directive and </w:t>
      </w:r>
      <w:r w:rsidR="00F43C48" w:rsidRPr="00CE0AEF">
        <w:rPr>
          <w:rFonts w:asciiTheme="minorHAnsi" w:hAnsiTheme="minorHAnsi" w:cstheme="minorHAnsi"/>
          <w:sz w:val="24"/>
          <w:szCs w:val="24"/>
          <w:lang w:val="en-US"/>
        </w:rPr>
        <w:t xml:space="preserve">already </w:t>
      </w:r>
      <w:r w:rsidRPr="00CE0AEF">
        <w:rPr>
          <w:rFonts w:asciiTheme="minorHAnsi" w:hAnsiTheme="minorHAnsi" w:cstheme="minorHAnsi"/>
          <w:sz w:val="24"/>
          <w:szCs w:val="24"/>
          <w:lang w:val="en-US"/>
        </w:rPr>
        <w:t xml:space="preserve">applied in certain Member States now are to be applied in all Member States.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The availability of a complaint and redress mechanism does not change </w:t>
      </w:r>
      <w:r w:rsidR="00504475" w:rsidRPr="00CE0AEF">
        <w:rPr>
          <w:rFonts w:asciiTheme="minorHAnsi" w:hAnsiTheme="minorHAnsi" w:cstheme="minorHAnsi"/>
          <w:sz w:val="24"/>
          <w:szCs w:val="24"/>
          <w:lang w:val="en-US"/>
        </w:rPr>
        <w:t xml:space="preserve">either </w:t>
      </w:r>
      <w:r w:rsidRPr="00CE0AEF">
        <w:rPr>
          <w:rFonts w:asciiTheme="minorHAnsi" w:hAnsiTheme="minorHAnsi" w:cstheme="minorHAnsi"/>
          <w:sz w:val="24"/>
          <w:szCs w:val="24"/>
          <w:lang w:val="en-US"/>
        </w:rPr>
        <w:t xml:space="preserve">the nature </w:t>
      </w:r>
      <w:r w:rsidR="00F43C48" w:rsidRPr="00CE0AEF">
        <w:rPr>
          <w:rFonts w:asciiTheme="minorHAnsi" w:hAnsiTheme="minorHAnsi" w:cstheme="minorHAnsi"/>
          <w:sz w:val="24"/>
          <w:szCs w:val="24"/>
          <w:lang w:val="en-US"/>
        </w:rPr>
        <w:t xml:space="preserve">or the </w:t>
      </w:r>
      <w:r w:rsidRPr="00CE0AEF">
        <w:rPr>
          <w:rFonts w:asciiTheme="minorHAnsi" w:hAnsiTheme="minorHAnsi" w:cstheme="minorHAnsi"/>
          <w:sz w:val="24"/>
          <w:szCs w:val="24"/>
          <w:lang w:val="en-US"/>
        </w:rPr>
        <w:t>coverage of the acts of communication and making available to the public or the conditions of the application of permitted exceptions and limitations. Where there is no exception to or limitation of exclusive rights of authorization, authorization of the righholders are needed, and where certain uses are permitted as exceptions to or limitations of such rights, the acts may be performed without authorization. This is guaranteed by the mechanism under Article 17(9) allowing users to complain about blocking or removal of their</w:t>
      </w:r>
      <w:r w:rsidR="00F75D4F">
        <w:rPr>
          <w:rFonts w:asciiTheme="minorHAnsi" w:hAnsiTheme="minorHAnsi" w:cstheme="minorHAnsi"/>
          <w:sz w:val="24"/>
          <w:szCs w:val="24"/>
          <w:lang w:val="en-US"/>
        </w:rPr>
        <w:t xml:space="preserve"> </w:t>
      </w:r>
      <w:r w:rsidRPr="00CE0AEF">
        <w:rPr>
          <w:rFonts w:asciiTheme="minorHAnsi" w:hAnsiTheme="minorHAnsi" w:cstheme="minorHAnsi"/>
          <w:sz w:val="24"/>
          <w:szCs w:val="24"/>
          <w:lang w:val="en-US"/>
        </w:rPr>
        <w:t>uploads by the OCSSPs in accordance with Article 17(4) and to ensure redress if the</w:t>
      </w:r>
      <w:r w:rsidR="00753F06" w:rsidRPr="00CE0AEF">
        <w:rPr>
          <w:rFonts w:asciiTheme="minorHAnsi" w:hAnsiTheme="minorHAnsi" w:cstheme="minorHAnsi"/>
          <w:sz w:val="24"/>
          <w:szCs w:val="24"/>
          <w:lang w:val="en-US"/>
        </w:rPr>
        <w:t>ir</w:t>
      </w:r>
      <w:r w:rsidRPr="00CE0AEF">
        <w:rPr>
          <w:rFonts w:asciiTheme="minorHAnsi" w:hAnsiTheme="minorHAnsi" w:cstheme="minorHAnsi"/>
          <w:sz w:val="24"/>
          <w:szCs w:val="24"/>
          <w:lang w:val="en-US"/>
        </w:rPr>
        <w:t xml:space="preserve"> complaint</w:t>
      </w:r>
      <w:r w:rsidR="00753F06" w:rsidRPr="00CE0AEF">
        <w:rPr>
          <w:rFonts w:asciiTheme="minorHAnsi" w:hAnsiTheme="minorHAnsi" w:cstheme="minorHAnsi"/>
          <w:sz w:val="24"/>
          <w:szCs w:val="24"/>
          <w:lang w:val="en-US"/>
        </w:rPr>
        <w:t>s are</w:t>
      </w:r>
      <w:r w:rsidRPr="00CE0AEF">
        <w:rPr>
          <w:rFonts w:asciiTheme="minorHAnsi" w:hAnsiTheme="minorHAnsi" w:cstheme="minorHAnsi"/>
          <w:sz w:val="24"/>
          <w:szCs w:val="24"/>
          <w:lang w:val="en-US"/>
        </w:rPr>
        <w:t xml:space="preserve"> well founded. </w:t>
      </w:r>
    </w:p>
    <w:p w:rsidR="004A439F" w:rsidRPr="00CE0AEF" w:rsidRDefault="004A439F" w:rsidP="004A439F">
      <w:pPr>
        <w:jc w:val="both"/>
        <w:rPr>
          <w:rFonts w:asciiTheme="minorHAnsi" w:hAnsiTheme="minorHAnsi" w:cstheme="minorHAnsi"/>
          <w:sz w:val="24"/>
          <w:szCs w:val="24"/>
          <w:lang w:val="en-US"/>
        </w:rPr>
      </w:pPr>
    </w:p>
    <w:p w:rsidR="00F43C48"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As discussed below concerning </w:t>
      </w:r>
      <w:r w:rsidR="000B4739" w:rsidRPr="00CE0AEF">
        <w:rPr>
          <w:rFonts w:asciiTheme="minorHAnsi" w:hAnsiTheme="minorHAnsi" w:cstheme="minorHAnsi"/>
          <w:sz w:val="24"/>
          <w:szCs w:val="24"/>
          <w:lang w:val="en-US"/>
        </w:rPr>
        <w:t xml:space="preserve">the </w:t>
      </w:r>
      <w:r w:rsidRPr="00CE0AEF">
        <w:rPr>
          <w:rFonts w:asciiTheme="minorHAnsi" w:hAnsiTheme="minorHAnsi" w:cstheme="minorHAnsi"/>
          <w:sz w:val="24"/>
          <w:szCs w:val="24"/>
          <w:lang w:val="en-US"/>
        </w:rPr>
        <w:t>badly founded allegation n</w:t>
      </w:r>
      <w:r w:rsidRPr="00CE0AEF">
        <w:rPr>
          <w:rFonts w:asciiTheme="minorHAnsi" w:hAnsiTheme="minorHAnsi" w:cstheme="minorHAnsi"/>
          <w:sz w:val="24"/>
          <w:szCs w:val="24"/>
          <w:vertAlign w:val="superscript"/>
          <w:lang w:val="en-US"/>
        </w:rPr>
        <w:t xml:space="preserve">o </w:t>
      </w:r>
      <w:r w:rsidRPr="00CE0AEF">
        <w:rPr>
          <w:rFonts w:asciiTheme="minorHAnsi" w:hAnsiTheme="minorHAnsi" w:cstheme="minorHAnsi"/>
          <w:sz w:val="24"/>
          <w:szCs w:val="24"/>
          <w:lang w:val="en-US"/>
        </w:rPr>
        <w:t>6, the Member States apply also other mechanisms that correspond to the concept of complaint and redress mechanisms to guarantee the applicability of certain exceptions and limitations (existing exceptions and limitations provided in Article 5</w:t>
      </w:r>
      <w:r w:rsidR="000B4739" w:rsidRPr="00CE0AEF">
        <w:rPr>
          <w:rFonts w:asciiTheme="minorHAnsi" w:hAnsiTheme="minorHAnsi" w:cstheme="minorHAnsi"/>
          <w:sz w:val="24"/>
          <w:szCs w:val="24"/>
          <w:lang w:val="en-US"/>
        </w:rPr>
        <w:t>(3) and (5)</w:t>
      </w:r>
      <w:r w:rsidRPr="00CE0AEF">
        <w:rPr>
          <w:rFonts w:asciiTheme="minorHAnsi" w:hAnsiTheme="minorHAnsi" w:cstheme="minorHAnsi"/>
          <w:sz w:val="24"/>
          <w:szCs w:val="24"/>
          <w:lang w:val="en-US"/>
        </w:rPr>
        <w:t xml:space="preserve"> of the InfoSoc Directive).   </w:t>
      </w: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ind w:left="1134" w:hanging="567"/>
        <w:jc w:val="both"/>
        <w:rPr>
          <w:rFonts w:asciiTheme="minorHAnsi" w:hAnsiTheme="minorHAnsi" w:cstheme="minorHAnsi"/>
          <w:b/>
          <w:i/>
          <w:sz w:val="24"/>
          <w:szCs w:val="24"/>
          <w:lang w:val="en-US"/>
        </w:rPr>
      </w:pPr>
      <w:r w:rsidRPr="00CE0AEF">
        <w:rPr>
          <w:rFonts w:asciiTheme="minorHAnsi" w:hAnsiTheme="minorHAnsi" w:cstheme="minorHAnsi"/>
          <w:b/>
          <w:i/>
          <w:sz w:val="24"/>
          <w:szCs w:val="24"/>
          <w:lang w:val="en-US"/>
        </w:rPr>
        <w:t xml:space="preserve">The allegation is badly founded </w:t>
      </w:r>
    </w:p>
    <w:p w:rsidR="004A439F" w:rsidRPr="00CE0AEF" w:rsidRDefault="004A439F" w:rsidP="004A439F">
      <w:pPr>
        <w:pStyle w:val="Listaszerbekezds"/>
        <w:numPr>
          <w:ilvl w:val="0"/>
          <w:numId w:val="8"/>
        </w:numPr>
        <w:ind w:left="851" w:hanging="284"/>
        <w:jc w:val="both"/>
        <w:rPr>
          <w:rFonts w:cstheme="minorHAnsi"/>
          <w:sz w:val="24"/>
          <w:szCs w:val="24"/>
        </w:rPr>
      </w:pPr>
      <w:r w:rsidRPr="00CE0AEF">
        <w:rPr>
          <w:rFonts w:cstheme="minorHAnsi"/>
          <w:b/>
          <w:i/>
          <w:sz w:val="24"/>
          <w:szCs w:val="24"/>
        </w:rPr>
        <w:t xml:space="preserve">because it does not change the concept of the acts covered by an exclusive right of authorization that, in certain special cases, exceptions to or limitations of the right are applicable; neither changes </w:t>
      </w:r>
      <w:r w:rsidR="00041A0A" w:rsidRPr="00CE0AEF">
        <w:rPr>
          <w:rFonts w:cstheme="minorHAnsi"/>
          <w:b/>
          <w:i/>
          <w:sz w:val="24"/>
          <w:szCs w:val="24"/>
        </w:rPr>
        <w:t>its</w:t>
      </w:r>
      <w:r w:rsidRPr="00CE0AEF">
        <w:rPr>
          <w:rFonts w:cstheme="minorHAnsi"/>
          <w:b/>
          <w:i/>
          <w:sz w:val="24"/>
          <w:szCs w:val="24"/>
        </w:rPr>
        <w:t xml:space="preserve"> concept if a complaint and redress mechanism is provided to guarantee the applicability of those exceptions and limitations</w:t>
      </w:r>
      <w:r w:rsidR="00CD5D2D" w:rsidRPr="00CE0AEF">
        <w:rPr>
          <w:rFonts w:cstheme="minorHAnsi"/>
          <w:b/>
          <w:i/>
          <w:sz w:val="24"/>
          <w:szCs w:val="24"/>
        </w:rPr>
        <w:t>.</w:t>
      </w:r>
      <w:r w:rsidRPr="00CE0AEF">
        <w:rPr>
          <w:rFonts w:cstheme="minorHAnsi"/>
          <w:b/>
          <w:i/>
          <w:sz w:val="24"/>
          <w:szCs w:val="24"/>
        </w:rPr>
        <w:t xml:space="preserve">      </w:t>
      </w:r>
    </w:p>
    <w:p w:rsidR="004A439F" w:rsidRPr="00CE0AEF" w:rsidRDefault="004A439F" w:rsidP="004A439F">
      <w:pPr>
        <w:ind w:left="567"/>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b/>
          <w:i/>
          <w:sz w:val="24"/>
          <w:szCs w:val="24"/>
          <w:lang w:val="en-US"/>
        </w:rPr>
      </w:pPr>
      <w:r w:rsidRPr="00CE0AEF">
        <w:rPr>
          <w:rFonts w:asciiTheme="minorHAnsi" w:hAnsiTheme="minorHAnsi" w:cstheme="minorHAnsi"/>
          <w:b/>
          <w:i/>
          <w:sz w:val="24"/>
          <w:szCs w:val="24"/>
          <w:lang w:val="en-US"/>
        </w:rPr>
        <w:t>Allegation n</w:t>
      </w:r>
      <w:r w:rsidRPr="00CE0AEF">
        <w:rPr>
          <w:rFonts w:asciiTheme="minorHAnsi" w:hAnsiTheme="minorHAnsi" w:cstheme="minorHAnsi"/>
          <w:b/>
          <w:i/>
          <w:sz w:val="24"/>
          <w:szCs w:val="24"/>
          <w:vertAlign w:val="superscript"/>
          <w:lang w:val="en-US"/>
        </w:rPr>
        <w:t>o</w:t>
      </w:r>
      <w:r w:rsidRPr="00CE0AEF">
        <w:rPr>
          <w:rFonts w:asciiTheme="minorHAnsi" w:hAnsiTheme="minorHAnsi" w:cstheme="minorHAnsi"/>
          <w:b/>
          <w:i/>
          <w:sz w:val="24"/>
          <w:szCs w:val="24"/>
          <w:lang w:val="en-US"/>
        </w:rPr>
        <w:t xml:space="preserve"> 6 presented in the Draft:</w:t>
      </w:r>
      <w:r w:rsidRPr="00CE0AEF">
        <w:rPr>
          <w:rFonts w:asciiTheme="minorHAnsi" w:hAnsiTheme="minorHAnsi" w:cstheme="minorHAnsi"/>
          <w:sz w:val="24"/>
          <w:szCs w:val="24"/>
          <w:lang w:val="en-US"/>
        </w:rPr>
        <w:t xml:space="preserve"> </w:t>
      </w:r>
      <w:r w:rsidRPr="00CE0AEF">
        <w:rPr>
          <w:rFonts w:asciiTheme="minorHAnsi" w:hAnsiTheme="minorHAnsi" w:cstheme="minorHAnsi"/>
          <w:b/>
          <w:i/>
          <w:sz w:val="24"/>
          <w:szCs w:val="24"/>
          <w:lang w:val="en-US"/>
        </w:rPr>
        <w:t>the acts of communication or making available to the public performed by OCSSPs are not acts of communication or making available to the public under Article 3</w:t>
      </w:r>
      <w:r w:rsidR="00504475" w:rsidRPr="00CE0AEF">
        <w:rPr>
          <w:rFonts w:asciiTheme="minorHAnsi" w:hAnsiTheme="minorHAnsi" w:cstheme="minorHAnsi"/>
          <w:b/>
          <w:i/>
          <w:sz w:val="24"/>
          <w:szCs w:val="24"/>
          <w:lang w:val="en-US"/>
        </w:rPr>
        <w:t>(1) and (2)</w:t>
      </w:r>
      <w:r w:rsidRPr="00CE0AEF">
        <w:rPr>
          <w:rFonts w:asciiTheme="minorHAnsi" w:hAnsiTheme="minorHAnsi" w:cstheme="minorHAnsi"/>
          <w:b/>
          <w:i/>
          <w:sz w:val="24"/>
          <w:szCs w:val="24"/>
          <w:lang w:val="en-US"/>
        </w:rPr>
        <w:t xml:space="preserve"> of the InfoSoc Directive (and the WIPO Treaties)  </w:t>
      </w:r>
    </w:p>
    <w:p w:rsidR="004A439F" w:rsidRPr="00CE0AEF" w:rsidRDefault="004A439F" w:rsidP="004A439F">
      <w:pPr>
        <w:pStyle w:val="Listaszerbekezds"/>
        <w:numPr>
          <w:ilvl w:val="0"/>
          <w:numId w:val="8"/>
        </w:numPr>
        <w:jc w:val="both"/>
        <w:rPr>
          <w:rFonts w:cstheme="minorHAnsi"/>
          <w:b/>
          <w:i/>
          <w:sz w:val="24"/>
          <w:szCs w:val="24"/>
        </w:rPr>
      </w:pPr>
      <w:r w:rsidRPr="00CE0AEF">
        <w:rPr>
          <w:rFonts w:cstheme="minorHAnsi"/>
          <w:b/>
          <w:i/>
          <w:sz w:val="24"/>
          <w:szCs w:val="24"/>
        </w:rPr>
        <w:t>because “this regulatory technique” is not found elsewhere in European (or international) copyright law</w:t>
      </w:r>
    </w:p>
    <w:p w:rsidR="004A439F" w:rsidRPr="00CE0AEF" w:rsidRDefault="004A439F" w:rsidP="004A439F">
      <w:pPr>
        <w:jc w:val="both"/>
        <w:rPr>
          <w:rFonts w:asciiTheme="minorHAnsi" w:hAnsiTheme="minorHAnsi" w:cstheme="minorHAnsi"/>
          <w:i/>
          <w:sz w:val="24"/>
          <w:szCs w:val="24"/>
          <w:lang w:val="en-US"/>
        </w:rPr>
      </w:pPr>
      <w:r w:rsidRPr="00CE0AEF">
        <w:rPr>
          <w:rFonts w:asciiTheme="minorHAnsi" w:hAnsiTheme="minorHAnsi" w:cstheme="minorHAnsi"/>
          <w:i/>
          <w:sz w:val="24"/>
          <w:szCs w:val="24"/>
          <w:lang w:val="en-US"/>
        </w:rPr>
        <w:t xml:space="preserve">       </w:t>
      </w: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The regulation applicable in the EU concerning acts of communication and making available to the public is contained in particular </w:t>
      </w:r>
      <w:r w:rsidR="00F43C48" w:rsidRPr="00CE0AEF">
        <w:rPr>
          <w:rFonts w:asciiTheme="minorHAnsi" w:hAnsiTheme="minorHAnsi" w:cstheme="minorHAnsi"/>
          <w:sz w:val="24"/>
          <w:szCs w:val="24"/>
          <w:lang w:val="en-US"/>
        </w:rPr>
        <w:t xml:space="preserve">in </w:t>
      </w:r>
      <w:r w:rsidRPr="00CE0AEF">
        <w:rPr>
          <w:rFonts w:asciiTheme="minorHAnsi" w:hAnsiTheme="minorHAnsi" w:cstheme="minorHAnsi"/>
          <w:sz w:val="24"/>
          <w:szCs w:val="24"/>
          <w:lang w:val="en-US"/>
        </w:rPr>
        <w:t>Article</w:t>
      </w:r>
      <w:r w:rsidR="00DD7BFC" w:rsidRPr="00CE0AEF">
        <w:rPr>
          <w:rFonts w:asciiTheme="minorHAnsi" w:hAnsiTheme="minorHAnsi" w:cstheme="minorHAnsi"/>
          <w:sz w:val="24"/>
          <w:szCs w:val="24"/>
          <w:lang w:val="en-US"/>
        </w:rPr>
        <w:t>s</w:t>
      </w:r>
      <w:r w:rsidRPr="00CE0AEF">
        <w:rPr>
          <w:rFonts w:asciiTheme="minorHAnsi" w:hAnsiTheme="minorHAnsi" w:cstheme="minorHAnsi"/>
          <w:sz w:val="24"/>
          <w:szCs w:val="24"/>
          <w:lang w:val="en-US"/>
        </w:rPr>
        <w:t xml:space="preserve"> 3</w:t>
      </w:r>
      <w:r w:rsidR="00DD7BFC" w:rsidRPr="00CE0AEF">
        <w:rPr>
          <w:rFonts w:asciiTheme="minorHAnsi" w:hAnsiTheme="minorHAnsi" w:cstheme="minorHAnsi"/>
          <w:sz w:val="24"/>
          <w:szCs w:val="24"/>
          <w:lang w:val="en-US"/>
        </w:rPr>
        <w:t xml:space="preserve"> to 8</w:t>
      </w:r>
      <w:r w:rsidRPr="00CE0AEF">
        <w:rPr>
          <w:rFonts w:asciiTheme="minorHAnsi" w:hAnsiTheme="minorHAnsi" w:cstheme="minorHAnsi"/>
          <w:sz w:val="24"/>
          <w:szCs w:val="24"/>
          <w:lang w:val="en-US"/>
        </w:rPr>
        <w:t xml:space="preserve"> of the Info</w:t>
      </w:r>
      <w:r w:rsidR="00DD7BFC" w:rsidRPr="00CE0AEF">
        <w:rPr>
          <w:rFonts w:asciiTheme="minorHAnsi" w:hAnsiTheme="minorHAnsi" w:cstheme="minorHAnsi"/>
          <w:sz w:val="24"/>
          <w:szCs w:val="24"/>
          <w:lang w:val="en-US"/>
        </w:rPr>
        <w:t>Soc</w:t>
      </w:r>
      <w:r w:rsidRPr="00CE0AEF">
        <w:rPr>
          <w:rFonts w:asciiTheme="minorHAnsi" w:hAnsiTheme="minorHAnsi" w:cstheme="minorHAnsi"/>
          <w:sz w:val="24"/>
          <w:szCs w:val="24"/>
          <w:lang w:val="en-US"/>
        </w:rPr>
        <w:t xml:space="preserve"> Directive.  Under Article 3 (1) and (2), it is provided that the authors are granted an exclusive right to authorize </w:t>
      </w:r>
      <w:r w:rsidR="00753F06" w:rsidRPr="00CE0AEF">
        <w:rPr>
          <w:rFonts w:asciiTheme="minorHAnsi" w:hAnsiTheme="minorHAnsi" w:cstheme="minorHAnsi"/>
          <w:sz w:val="24"/>
          <w:szCs w:val="24"/>
          <w:lang w:val="en-US"/>
        </w:rPr>
        <w:t xml:space="preserve">or prohibit </w:t>
      </w:r>
      <w:r w:rsidRPr="00CE0AEF">
        <w:rPr>
          <w:rFonts w:asciiTheme="minorHAnsi" w:hAnsiTheme="minorHAnsi" w:cstheme="minorHAnsi"/>
          <w:sz w:val="24"/>
          <w:szCs w:val="24"/>
          <w:lang w:val="en-US"/>
        </w:rPr>
        <w:t>any acts of communication to the public, including – what is particularly relevant in the case of the acts performed by the OCSSPs – any acts of interactive making available to the public, and the beneficiaries of related rights are granted an exclusive right to authorize any acts of interactive making available to the public. Article 3(3) makes it clear that the right of the above-mentioned broad right of communication to the public and the stand-alone right of making available to the public are not exhausted with the performance of any acts covered by Article 3(1) and (2), including</w:t>
      </w:r>
      <w:r w:rsidR="00385E76" w:rsidRPr="00CE0AEF">
        <w:rPr>
          <w:rFonts w:asciiTheme="minorHAnsi" w:hAnsiTheme="minorHAnsi" w:cstheme="minorHAnsi"/>
          <w:sz w:val="24"/>
          <w:szCs w:val="24"/>
          <w:lang w:val="en-US"/>
        </w:rPr>
        <w:t xml:space="preserve"> the case</w:t>
      </w:r>
      <w:r w:rsidRPr="00CE0AEF">
        <w:rPr>
          <w:rFonts w:asciiTheme="minorHAnsi" w:hAnsiTheme="minorHAnsi" w:cstheme="minorHAnsi"/>
          <w:sz w:val="24"/>
          <w:szCs w:val="24"/>
          <w:lang w:val="en-US"/>
        </w:rPr>
        <w:t xml:space="preserve">, where the act of making available to the public consists in making available of copies online. </w:t>
      </w:r>
      <w:r w:rsidR="00DD7BFC" w:rsidRPr="00CE0AEF">
        <w:rPr>
          <w:rFonts w:asciiTheme="minorHAnsi" w:hAnsiTheme="minorHAnsi" w:cstheme="minorHAnsi"/>
          <w:sz w:val="24"/>
          <w:szCs w:val="24"/>
          <w:lang w:val="en-US"/>
        </w:rPr>
        <w:t xml:space="preserve">Article 4, in principle, is just on the right of distribution, but it is relevant for the right of interactive making available to the public as covered under Article 3(1) and (2)  because it makes it clear </w:t>
      </w:r>
      <w:r w:rsidR="009117B2" w:rsidRPr="00CE0AEF">
        <w:rPr>
          <w:rFonts w:asciiTheme="minorHAnsi" w:hAnsiTheme="minorHAnsi" w:cstheme="minorHAnsi"/>
          <w:sz w:val="24"/>
          <w:szCs w:val="24"/>
          <w:lang w:val="en-US"/>
        </w:rPr>
        <w:t xml:space="preserve">(along with Article 3(3) </w:t>
      </w:r>
      <w:r w:rsidR="00DD7BFC" w:rsidRPr="00CE0AEF">
        <w:rPr>
          <w:rFonts w:asciiTheme="minorHAnsi" w:hAnsiTheme="minorHAnsi" w:cstheme="minorHAnsi"/>
          <w:sz w:val="24"/>
          <w:szCs w:val="24"/>
          <w:lang w:val="en-US"/>
        </w:rPr>
        <w:t>from another side</w:t>
      </w:r>
      <w:r w:rsidR="00F43C48" w:rsidRPr="00CE0AEF">
        <w:rPr>
          <w:rFonts w:asciiTheme="minorHAnsi" w:hAnsiTheme="minorHAnsi" w:cstheme="minorHAnsi"/>
          <w:sz w:val="24"/>
          <w:szCs w:val="24"/>
          <w:lang w:val="en-US"/>
        </w:rPr>
        <w:t>)</w:t>
      </w:r>
      <w:r w:rsidR="00DD7BFC" w:rsidRPr="00CE0AEF">
        <w:rPr>
          <w:rFonts w:asciiTheme="minorHAnsi" w:hAnsiTheme="minorHAnsi" w:cstheme="minorHAnsi"/>
          <w:sz w:val="24"/>
          <w:szCs w:val="24"/>
          <w:lang w:val="en-US"/>
        </w:rPr>
        <w:t xml:space="preserve"> that making available of protected content for downloading (even in a compressed manner where during the transmissions no real communication takes place) is also an act of making available (since  the</w:t>
      </w:r>
      <w:r w:rsidR="009117B2" w:rsidRPr="00CE0AEF">
        <w:rPr>
          <w:rFonts w:asciiTheme="minorHAnsi" w:hAnsiTheme="minorHAnsi" w:cstheme="minorHAnsi"/>
          <w:sz w:val="24"/>
          <w:szCs w:val="24"/>
          <w:lang w:val="en-US"/>
        </w:rPr>
        <w:t xml:space="preserve"> right of distribution is only applicable for tangible copies as “objects”).</w:t>
      </w:r>
      <w:r w:rsidR="00DD7BFC" w:rsidRPr="00CE0AEF">
        <w:rPr>
          <w:rFonts w:asciiTheme="minorHAnsi" w:hAnsiTheme="minorHAnsi" w:cstheme="minorHAnsi"/>
          <w:sz w:val="24"/>
          <w:szCs w:val="24"/>
          <w:lang w:val="en-US"/>
        </w:rPr>
        <w:t xml:space="preserve"> </w:t>
      </w:r>
      <w:r w:rsidRPr="00CE0AEF">
        <w:rPr>
          <w:rFonts w:asciiTheme="minorHAnsi" w:hAnsiTheme="minorHAnsi" w:cstheme="minorHAnsi"/>
          <w:sz w:val="24"/>
          <w:szCs w:val="24"/>
          <w:lang w:val="en-US"/>
        </w:rPr>
        <w:t>Article 5 contains an exhaustive list of exceptions and limitations, including exceptions to and limitations of the exclusive rights of communication and making available to the public</w:t>
      </w:r>
      <w:r w:rsidR="00385E76"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w:t>
      </w:r>
      <w:r w:rsidR="00DD7BFC" w:rsidRPr="00CE0AEF">
        <w:rPr>
          <w:rFonts w:asciiTheme="minorHAnsi" w:hAnsiTheme="minorHAnsi" w:cstheme="minorHAnsi"/>
          <w:sz w:val="24"/>
          <w:szCs w:val="24"/>
          <w:lang w:val="en-US"/>
        </w:rPr>
        <w:t xml:space="preserve">also </w:t>
      </w:r>
      <w:r w:rsidRPr="00CE0AEF">
        <w:rPr>
          <w:rFonts w:asciiTheme="minorHAnsi" w:hAnsiTheme="minorHAnsi" w:cstheme="minorHAnsi"/>
          <w:sz w:val="24"/>
          <w:szCs w:val="24"/>
          <w:lang w:val="en-US"/>
        </w:rPr>
        <w:t xml:space="preserve">those exceptions which </w:t>
      </w:r>
      <w:r w:rsidR="00385E76" w:rsidRPr="00CE0AEF">
        <w:rPr>
          <w:rFonts w:asciiTheme="minorHAnsi" w:hAnsiTheme="minorHAnsi" w:cstheme="minorHAnsi"/>
          <w:sz w:val="24"/>
          <w:szCs w:val="24"/>
          <w:lang w:val="en-US"/>
        </w:rPr>
        <w:t xml:space="preserve">are </w:t>
      </w:r>
      <w:r w:rsidRPr="00CE0AEF">
        <w:rPr>
          <w:rFonts w:asciiTheme="minorHAnsi" w:hAnsiTheme="minorHAnsi" w:cstheme="minorHAnsi"/>
          <w:sz w:val="24"/>
          <w:szCs w:val="24"/>
          <w:lang w:val="en-US"/>
        </w:rPr>
        <w:t xml:space="preserve">mentioned in Article 17(7) of the DSM Directive and for the applicability of which a complaint and redress mechanism is foreseen in </w:t>
      </w:r>
      <w:r w:rsidR="00396C67" w:rsidRPr="00CE0AEF">
        <w:rPr>
          <w:rFonts w:asciiTheme="minorHAnsi" w:hAnsiTheme="minorHAnsi" w:cstheme="minorHAnsi"/>
          <w:sz w:val="24"/>
          <w:szCs w:val="24"/>
          <w:lang w:val="en-US"/>
        </w:rPr>
        <w:t>Article 17</w:t>
      </w:r>
      <w:r w:rsidRPr="00CE0AEF">
        <w:rPr>
          <w:rFonts w:asciiTheme="minorHAnsi" w:hAnsiTheme="minorHAnsi" w:cstheme="minorHAnsi"/>
          <w:sz w:val="24"/>
          <w:szCs w:val="24"/>
          <w:lang w:val="en-US"/>
        </w:rPr>
        <w:t>(9). Article</w:t>
      </w:r>
      <w:r w:rsidR="009117B2" w:rsidRPr="00CE0AEF">
        <w:rPr>
          <w:rFonts w:asciiTheme="minorHAnsi" w:hAnsiTheme="minorHAnsi" w:cstheme="minorHAnsi"/>
          <w:sz w:val="24"/>
          <w:szCs w:val="24"/>
          <w:lang w:val="en-US"/>
        </w:rPr>
        <w:t>s</w:t>
      </w:r>
      <w:r w:rsidRPr="00CE0AEF">
        <w:rPr>
          <w:rFonts w:asciiTheme="minorHAnsi" w:hAnsiTheme="minorHAnsi" w:cstheme="minorHAnsi"/>
          <w:sz w:val="24"/>
          <w:szCs w:val="24"/>
          <w:lang w:val="en-US"/>
        </w:rPr>
        <w:t xml:space="preserve"> 6 </w:t>
      </w:r>
      <w:r w:rsidR="009117B2" w:rsidRPr="00CE0AEF">
        <w:rPr>
          <w:rFonts w:asciiTheme="minorHAnsi" w:hAnsiTheme="minorHAnsi" w:cstheme="minorHAnsi"/>
          <w:sz w:val="24"/>
          <w:szCs w:val="24"/>
          <w:lang w:val="en-US"/>
        </w:rPr>
        <w:t xml:space="preserve">and 7 </w:t>
      </w:r>
      <w:r w:rsidRPr="00CE0AEF">
        <w:rPr>
          <w:rFonts w:asciiTheme="minorHAnsi" w:hAnsiTheme="minorHAnsi" w:cstheme="minorHAnsi"/>
          <w:sz w:val="24"/>
          <w:szCs w:val="24"/>
          <w:lang w:val="en-US"/>
        </w:rPr>
        <w:t xml:space="preserve">contain provisions on technological measures </w:t>
      </w:r>
      <w:r w:rsidR="009117B2" w:rsidRPr="00CE0AEF">
        <w:rPr>
          <w:rFonts w:asciiTheme="minorHAnsi" w:hAnsiTheme="minorHAnsi" w:cstheme="minorHAnsi"/>
          <w:sz w:val="24"/>
          <w:szCs w:val="24"/>
          <w:lang w:val="en-US"/>
        </w:rPr>
        <w:t xml:space="preserve">and rights management information </w:t>
      </w:r>
      <w:r w:rsidRPr="00CE0AEF">
        <w:rPr>
          <w:rFonts w:asciiTheme="minorHAnsi" w:hAnsiTheme="minorHAnsi" w:cstheme="minorHAnsi"/>
          <w:sz w:val="24"/>
          <w:szCs w:val="24"/>
          <w:lang w:val="en-US"/>
        </w:rPr>
        <w:t xml:space="preserve">to protect, </w:t>
      </w:r>
      <w:r w:rsidRPr="00CE0AEF">
        <w:rPr>
          <w:rFonts w:asciiTheme="minorHAnsi" w:hAnsiTheme="minorHAnsi" w:cstheme="minorHAnsi"/>
          <w:i/>
          <w:sz w:val="24"/>
          <w:szCs w:val="24"/>
          <w:lang w:val="en-US"/>
        </w:rPr>
        <w:t>inter alia</w:t>
      </w:r>
      <w:r w:rsidRPr="00CE0AEF">
        <w:rPr>
          <w:rFonts w:asciiTheme="minorHAnsi" w:hAnsiTheme="minorHAnsi" w:cstheme="minorHAnsi"/>
          <w:sz w:val="24"/>
          <w:szCs w:val="24"/>
          <w:lang w:val="en-US"/>
        </w:rPr>
        <w:t xml:space="preserve">, the </w:t>
      </w:r>
      <w:r w:rsidR="00385E76" w:rsidRPr="00CE0AEF">
        <w:rPr>
          <w:rFonts w:asciiTheme="minorHAnsi" w:hAnsiTheme="minorHAnsi" w:cstheme="minorHAnsi"/>
          <w:sz w:val="24"/>
          <w:szCs w:val="24"/>
          <w:lang w:val="en-US"/>
        </w:rPr>
        <w:t xml:space="preserve">application and exercise of the </w:t>
      </w:r>
      <w:r w:rsidRPr="00CE0AEF">
        <w:rPr>
          <w:rFonts w:asciiTheme="minorHAnsi" w:hAnsiTheme="minorHAnsi" w:cstheme="minorHAnsi"/>
          <w:sz w:val="24"/>
          <w:szCs w:val="24"/>
          <w:lang w:val="en-US"/>
        </w:rPr>
        <w:t>rights of communication and making available to the public</w:t>
      </w:r>
      <w:r w:rsidR="00F43C48" w:rsidRPr="00CE0AEF">
        <w:rPr>
          <w:rFonts w:asciiTheme="minorHAnsi" w:hAnsiTheme="minorHAnsi" w:cstheme="minorHAnsi"/>
          <w:sz w:val="24"/>
          <w:szCs w:val="24"/>
          <w:lang w:val="en-US"/>
        </w:rPr>
        <w:t xml:space="preserve">. Finally, </w:t>
      </w:r>
      <w:r w:rsidR="009117B2" w:rsidRPr="00CE0AEF">
        <w:rPr>
          <w:rFonts w:asciiTheme="minorHAnsi" w:hAnsiTheme="minorHAnsi" w:cstheme="minorHAnsi"/>
          <w:sz w:val="24"/>
          <w:szCs w:val="24"/>
          <w:lang w:val="en-US"/>
        </w:rPr>
        <w:t xml:space="preserve">Article 8 is on the legal sanctions to be applied in case of infringements of the rights mentioned in the Directive, including the rights of communication and making available to the public. This complex “regulatory technique” does exist and is applicable to any acts of communication or making available to the public, including the acts of communication and making available to the public performed by OCSSPs.  The DSM Directive does not contain any provision the nature of which would defer from these provisions of the InfoSoc Directive.   </w:t>
      </w:r>
      <w:r w:rsidRPr="00CE0AEF">
        <w:rPr>
          <w:rFonts w:asciiTheme="minorHAnsi" w:hAnsiTheme="minorHAnsi" w:cstheme="minorHAnsi"/>
          <w:sz w:val="24"/>
          <w:szCs w:val="24"/>
          <w:lang w:val="en-US"/>
        </w:rPr>
        <w:t xml:space="preserve"> </w:t>
      </w:r>
    </w:p>
    <w:p w:rsidR="00385E76" w:rsidRPr="00CE0AEF" w:rsidRDefault="00385E76"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The complaint and redress mechanism is not a “regulatory technique” either that allegedly </w:t>
      </w:r>
      <w:r w:rsidR="003B713A" w:rsidRPr="00CE0AEF">
        <w:rPr>
          <w:rFonts w:asciiTheme="minorHAnsi" w:hAnsiTheme="minorHAnsi" w:cstheme="minorHAnsi"/>
          <w:sz w:val="24"/>
          <w:szCs w:val="24"/>
          <w:lang w:val="en-US"/>
        </w:rPr>
        <w:t xml:space="preserve">cannot </w:t>
      </w:r>
      <w:r w:rsidRPr="00CE0AEF">
        <w:rPr>
          <w:rFonts w:asciiTheme="minorHAnsi" w:hAnsiTheme="minorHAnsi" w:cstheme="minorHAnsi"/>
          <w:sz w:val="24"/>
          <w:szCs w:val="24"/>
          <w:lang w:val="en-US"/>
        </w:rPr>
        <w:t xml:space="preserve">be found yet in Europe. </w:t>
      </w:r>
      <w:r w:rsidR="00A50704" w:rsidRPr="00CE0AEF">
        <w:rPr>
          <w:rFonts w:asciiTheme="minorHAnsi" w:hAnsiTheme="minorHAnsi" w:cstheme="minorHAnsi"/>
          <w:sz w:val="24"/>
          <w:szCs w:val="24"/>
          <w:lang w:val="en-US"/>
        </w:rPr>
        <w:t xml:space="preserve">It is not necessary to </w:t>
      </w:r>
      <w:r w:rsidRPr="00CE0AEF">
        <w:rPr>
          <w:rFonts w:asciiTheme="minorHAnsi" w:hAnsiTheme="minorHAnsi" w:cstheme="minorHAnsi"/>
          <w:sz w:val="24"/>
          <w:szCs w:val="24"/>
          <w:lang w:val="en-US"/>
        </w:rPr>
        <w:t>go far away to find one in the EU law. It is sufficient to refer to the intervention mechanism to be made available for users under the above-mentioned Article 6(4) of the InfoSoc Directive</w:t>
      </w:r>
      <w:r w:rsidR="00385E76" w:rsidRPr="00CE0AEF">
        <w:rPr>
          <w:rFonts w:asciiTheme="minorHAnsi" w:hAnsiTheme="minorHAnsi" w:cstheme="minorHAnsi"/>
          <w:sz w:val="24"/>
          <w:szCs w:val="24"/>
          <w:lang w:val="en-US"/>
        </w:rPr>
        <w:t xml:space="preserve"> to guarantee the applicability of certain exceptions and limitations where the rightholders themselves do not make the application thereof possible. </w:t>
      </w:r>
      <w:r w:rsidRPr="00CE0AEF">
        <w:rPr>
          <w:rFonts w:asciiTheme="minorHAnsi" w:hAnsiTheme="minorHAnsi" w:cstheme="minorHAnsi"/>
          <w:sz w:val="24"/>
          <w:szCs w:val="24"/>
          <w:lang w:val="en-US"/>
        </w:rPr>
        <w:t>In many Member States – including in mine, Hungary – expedited mediation or arbitration procedures have been made available for this purpose, which are not necessarily called complaint and redress mechanisms but</w:t>
      </w:r>
      <w:r w:rsidR="00A50704"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in fact, they are: users may complain that a work or object of related rights is not available </w:t>
      </w:r>
      <w:r w:rsidR="00385E76" w:rsidRPr="00CE0AEF">
        <w:rPr>
          <w:rFonts w:asciiTheme="minorHAnsi" w:hAnsiTheme="minorHAnsi" w:cstheme="minorHAnsi"/>
          <w:sz w:val="24"/>
          <w:szCs w:val="24"/>
          <w:lang w:val="en-US"/>
        </w:rPr>
        <w:t>for</w:t>
      </w:r>
      <w:r w:rsidRPr="00CE0AEF">
        <w:rPr>
          <w:rFonts w:asciiTheme="minorHAnsi" w:hAnsiTheme="minorHAnsi" w:cstheme="minorHAnsi"/>
          <w:sz w:val="24"/>
          <w:szCs w:val="24"/>
          <w:lang w:val="en-US"/>
        </w:rPr>
        <w:t xml:space="preserve"> benefit</w:t>
      </w:r>
      <w:r w:rsidR="00385E76" w:rsidRPr="00CE0AEF">
        <w:rPr>
          <w:rFonts w:asciiTheme="minorHAnsi" w:hAnsiTheme="minorHAnsi" w:cstheme="minorHAnsi"/>
          <w:sz w:val="24"/>
          <w:szCs w:val="24"/>
          <w:lang w:val="en-US"/>
        </w:rPr>
        <w:t>ting</w:t>
      </w:r>
      <w:r w:rsidRPr="00CE0AEF">
        <w:rPr>
          <w:rFonts w:asciiTheme="minorHAnsi" w:hAnsiTheme="minorHAnsi" w:cstheme="minorHAnsi"/>
          <w:sz w:val="24"/>
          <w:szCs w:val="24"/>
          <w:lang w:val="en-US"/>
        </w:rPr>
        <w:t xml:space="preserve"> from an exception or limitation listed in Article 6(4) and, where justified, they </w:t>
      </w:r>
      <w:r w:rsidR="00385E76" w:rsidRPr="00CE0AEF">
        <w:rPr>
          <w:rFonts w:asciiTheme="minorHAnsi" w:hAnsiTheme="minorHAnsi" w:cstheme="minorHAnsi"/>
          <w:sz w:val="24"/>
          <w:szCs w:val="24"/>
          <w:lang w:val="en-US"/>
        </w:rPr>
        <w:t>are granted</w:t>
      </w:r>
      <w:r w:rsidRPr="00CE0AEF">
        <w:rPr>
          <w:rFonts w:asciiTheme="minorHAnsi" w:hAnsiTheme="minorHAnsi" w:cstheme="minorHAnsi"/>
          <w:sz w:val="24"/>
          <w:szCs w:val="24"/>
          <w:lang w:val="en-US"/>
        </w:rPr>
        <w:t xml:space="preserve"> redress.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The technique exists and functions also elsewhere not only in Europe. The system provided on the website </w:t>
      </w:r>
      <w:r w:rsidR="00546D39" w:rsidRPr="00CE0AEF">
        <w:rPr>
          <w:rFonts w:asciiTheme="minorHAnsi" w:hAnsiTheme="minorHAnsi" w:cstheme="minorHAnsi"/>
          <w:sz w:val="24"/>
          <w:szCs w:val="24"/>
          <w:lang w:val="en-US"/>
        </w:rPr>
        <w:t xml:space="preserve">ugcprinciples.com mentioned above </w:t>
      </w:r>
      <w:r w:rsidRPr="00CE0AEF">
        <w:rPr>
          <w:rFonts w:asciiTheme="minorHAnsi" w:hAnsiTheme="minorHAnsi" w:cstheme="minorHAnsi"/>
          <w:sz w:val="24"/>
          <w:szCs w:val="24"/>
          <w:lang w:val="en-US"/>
        </w:rPr>
        <w:t xml:space="preserve">functions in a similar way. This is also true as regards a guarantee for the applicability of free uses including those which correspond to the exceptions mentioned in Article 17(7) of the DSM Directive. Point 3(i) of the principles </w:t>
      </w:r>
      <w:r w:rsidR="00546D39" w:rsidRPr="00CE0AEF">
        <w:rPr>
          <w:rFonts w:asciiTheme="minorHAnsi" w:hAnsiTheme="minorHAnsi" w:cstheme="minorHAnsi"/>
          <w:sz w:val="24"/>
          <w:szCs w:val="24"/>
          <w:lang w:val="en-US"/>
        </w:rPr>
        <w:t xml:space="preserve">agreed upon by platforms de facto qualifying as OCSSPs and rightholders </w:t>
      </w:r>
      <w:r w:rsidRPr="00CE0AEF">
        <w:rPr>
          <w:rFonts w:asciiTheme="minorHAnsi" w:hAnsiTheme="minorHAnsi" w:cstheme="minorHAnsi"/>
          <w:sz w:val="24"/>
          <w:szCs w:val="24"/>
          <w:lang w:val="en-US"/>
        </w:rPr>
        <w:t>provides as follows:</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ind w:left="567"/>
        <w:jc w:val="both"/>
        <w:rPr>
          <w:rFonts w:asciiTheme="minorHAnsi" w:eastAsia="Times New Roman" w:hAnsiTheme="minorHAnsi" w:cstheme="minorHAnsi"/>
          <w:sz w:val="24"/>
          <w:szCs w:val="24"/>
          <w:lang w:val="en-US" w:eastAsia="hu-HU"/>
        </w:rPr>
      </w:pPr>
      <w:r w:rsidRPr="00CE0AEF">
        <w:rPr>
          <w:rFonts w:asciiTheme="minorHAnsi" w:eastAsia="Times New Roman" w:hAnsiTheme="minorHAnsi" w:cstheme="minorHAnsi"/>
          <w:sz w:val="24"/>
          <w:szCs w:val="24"/>
          <w:lang w:val="en-US" w:eastAsia="hu-HU"/>
        </w:rPr>
        <w:t>Copyright Owners and UGC Services should cooperate in developing reasonable procedures for promptly addressing conflicting claims with respect to Reference Material and user claims that content that was blocked by the Filtering Process was not infringing or was blocked in error.</w:t>
      </w:r>
      <w:r w:rsidR="00702678" w:rsidRPr="00CE0AEF">
        <w:rPr>
          <w:rStyle w:val="Lbjegyzet-hivatkozs"/>
          <w:rFonts w:asciiTheme="minorHAnsi" w:eastAsia="Times New Roman" w:hAnsiTheme="minorHAnsi" w:cstheme="minorHAnsi"/>
          <w:sz w:val="24"/>
          <w:szCs w:val="24"/>
          <w:lang w:val="en-US" w:eastAsia="hu-HU"/>
        </w:rPr>
        <w:footnoteReference w:id="28"/>
      </w:r>
      <w:r w:rsidRPr="00CE0AEF">
        <w:rPr>
          <w:rFonts w:asciiTheme="minorHAnsi" w:eastAsia="Times New Roman" w:hAnsiTheme="minorHAnsi" w:cstheme="minorHAnsi"/>
          <w:sz w:val="24"/>
          <w:szCs w:val="24"/>
          <w:lang w:val="en-US" w:eastAsia="hu-HU"/>
        </w:rPr>
        <w:t xml:space="preserve"> </w:t>
      </w:r>
    </w:p>
    <w:p w:rsidR="004A439F" w:rsidRPr="00CE0AEF" w:rsidRDefault="004A439F" w:rsidP="004A439F">
      <w:pPr>
        <w:ind w:left="567"/>
        <w:jc w:val="both"/>
        <w:rPr>
          <w:rFonts w:asciiTheme="minorHAnsi" w:eastAsia="Times New Roman" w:hAnsiTheme="minorHAnsi" w:cstheme="minorHAnsi"/>
          <w:sz w:val="24"/>
          <w:szCs w:val="24"/>
          <w:lang w:val="en-US" w:eastAsia="hu-HU"/>
        </w:rPr>
      </w:pPr>
    </w:p>
    <w:p w:rsidR="004A439F" w:rsidRPr="00CE0AEF" w:rsidRDefault="004A439F" w:rsidP="004A439F">
      <w:pPr>
        <w:jc w:val="both"/>
        <w:rPr>
          <w:rFonts w:asciiTheme="minorHAnsi" w:eastAsia="Times New Roman" w:hAnsiTheme="minorHAnsi" w:cstheme="minorHAnsi"/>
          <w:sz w:val="24"/>
          <w:szCs w:val="24"/>
          <w:lang w:val="en-US" w:eastAsia="hu-HU"/>
        </w:rPr>
      </w:pPr>
      <w:r w:rsidRPr="00CE0AEF">
        <w:rPr>
          <w:rFonts w:asciiTheme="minorHAnsi" w:eastAsia="Times New Roman" w:hAnsiTheme="minorHAnsi" w:cstheme="minorHAnsi"/>
          <w:sz w:val="24"/>
          <w:szCs w:val="24"/>
          <w:lang w:val="en-US" w:eastAsia="hu-HU"/>
        </w:rPr>
        <w:t xml:space="preserve">     As it can be seen, these procedures are applicable in the same</w:t>
      </w:r>
      <w:r w:rsidR="00DF6F01" w:rsidRPr="00CE0AEF">
        <w:rPr>
          <w:rFonts w:asciiTheme="minorHAnsi" w:eastAsia="Times New Roman" w:hAnsiTheme="minorHAnsi" w:cstheme="minorHAnsi"/>
          <w:sz w:val="24"/>
          <w:szCs w:val="24"/>
          <w:lang w:val="en-US" w:eastAsia="hu-HU"/>
        </w:rPr>
        <w:t>, or at least similar,</w:t>
      </w:r>
      <w:r w:rsidRPr="00CE0AEF">
        <w:rPr>
          <w:rFonts w:asciiTheme="minorHAnsi" w:eastAsia="Times New Roman" w:hAnsiTheme="minorHAnsi" w:cstheme="minorHAnsi"/>
          <w:sz w:val="24"/>
          <w:szCs w:val="24"/>
          <w:lang w:val="en-US" w:eastAsia="hu-HU"/>
        </w:rPr>
        <w:t xml:space="preserve"> situation</w:t>
      </w:r>
      <w:r w:rsidR="00DF6F01" w:rsidRPr="00CE0AEF">
        <w:rPr>
          <w:rFonts w:asciiTheme="minorHAnsi" w:eastAsia="Times New Roman" w:hAnsiTheme="minorHAnsi" w:cstheme="minorHAnsi"/>
          <w:sz w:val="24"/>
          <w:szCs w:val="24"/>
          <w:lang w:val="en-US" w:eastAsia="hu-HU"/>
        </w:rPr>
        <w:t>s</w:t>
      </w:r>
      <w:r w:rsidRPr="00CE0AEF">
        <w:rPr>
          <w:rFonts w:asciiTheme="minorHAnsi" w:eastAsia="Times New Roman" w:hAnsiTheme="minorHAnsi" w:cstheme="minorHAnsi"/>
          <w:sz w:val="24"/>
          <w:szCs w:val="24"/>
          <w:lang w:val="en-US" w:eastAsia="hu-HU"/>
        </w:rPr>
        <w:t xml:space="preserve"> as the complaint and redress mechanism foreseen in Article 17(9) of the DSM Directive: an upload is blocked as by virtue of </w:t>
      </w:r>
      <w:r w:rsidR="00546D39" w:rsidRPr="00CE0AEF">
        <w:rPr>
          <w:rFonts w:asciiTheme="minorHAnsi" w:eastAsia="Times New Roman" w:hAnsiTheme="minorHAnsi" w:cstheme="minorHAnsi"/>
          <w:sz w:val="24"/>
          <w:szCs w:val="24"/>
          <w:lang w:val="en-US" w:eastAsia="hu-HU"/>
        </w:rPr>
        <w:t>Article 17</w:t>
      </w:r>
      <w:r w:rsidRPr="00CE0AEF">
        <w:rPr>
          <w:rFonts w:asciiTheme="minorHAnsi" w:eastAsia="Times New Roman" w:hAnsiTheme="minorHAnsi" w:cstheme="minorHAnsi"/>
          <w:sz w:val="24"/>
          <w:szCs w:val="24"/>
          <w:lang w:val="en-US" w:eastAsia="hu-HU"/>
        </w:rPr>
        <w:t xml:space="preserve">(4) and a procedure is to be available to complaint and get redressed where the content was blocked in error.  </w:t>
      </w:r>
    </w:p>
    <w:p w:rsidR="004A439F" w:rsidRPr="00CE0AEF" w:rsidRDefault="004A439F" w:rsidP="004A439F">
      <w:pPr>
        <w:jc w:val="both"/>
        <w:rPr>
          <w:rFonts w:asciiTheme="minorHAnsi" w:eastAsia="Times New Roman" w:hAnsiTheme="minorHAnsi" w:cstheme="minorHAnsi"/>
          <w:sz w:val="24"/>
          <w:szCs w:val="24"/>
          <w:lang w:val="en-US" w:eastAsia="hu-HU"/>
        </w:rPr>
      </w:pPr>
    </w:p>
    <w:p w:rsidR="004A439F" w:rsidRPr="00CE0AEF" w:rsidRDefault="004A439F" w:rsidP="004A439F">
      <w:pPr>
        <w:ind w:left="567"/>
        <w:jc w:val="both"/>
        <w:rPr>
          <w:rFonts w:asciiTheme="minorHAnsi" w:hAnsiTheme="minorHAnsi" w:cstheme="minorHAnsi"/>
          <w:b/>
          <w:i/>
          <w:sz w:val="24"/>
          <w:szCs w:val="24"/>
          <w:lang w:val="en-US"/>
        </w:rPr>
      </w:pPr>
      <w:r w:rsidRPr="00CE0AEF">
        <w:rPr>
          <w:rFonts w:asciiTheme="minorHAnsi" w:hAnsiTheme="minorHAnsi" w:cstheme="minorHAnsi"/>
          <w:b/>
          <w:i/>
          <w:sz w:val="24"/>
          <w:szCs w:val="24"/>
          <w:lang w:val="en-US"/>
        </w:rPr>
        <w:t>The allegation is badly founded,</w:t>
      </w:r>
    </w:p>
    <w:p w:rsidR="004A439F" w:rsidRPr="00CE0AEF" w:rsidRDefault="004A439F" w:rsidP="004A439F">
      <w:pPr>
        <w:pStyle w:val="Listaszerbekezds"/>
        <w:numPr>
          <w:ilvl w:val="0"/>
          <w:numId w:val="8"/>
        </w:numPr>
        <w:ind w:left="993"/>
        <w:jc w:val="both"/>
        <w:rPr>
          <w:rFonts w:cstheme="minorHAnsi"/>
          <w:b/>
          <w:i/>
          <w:sz w:val="24"/>
          <w:szCs w:val="24"/>
        </w:rPr>
      </w:pPr>
      <w:r w:rsidRPr="00CE0AEF">
        <w:rPr>
          <w:rFonts w:cstheme="minorHAnsi"/>
          <w:b/>
          <w:i/>
          <w:sz w:val="24"/>
          <w:szCs w:val="24"/>
        </w:rPr>
        <w:t>because it is a generally applied  “regulatory technique” to obligate those who perform acts covered by an exclusive right to obtain authorization and to avoid and prevent unauthorized acts covered by the right;</w:t>
      </w:r>
    </w:p>
    <w:p w:rsidR="004A439F" w:rsidRPr="00CE0AEF" w:rsidRDefault="004A439F" w:rsidP="004A439F">
      <w:pPr>
        <w:pStyle w:val="Listaszerbekezds"/>
        <w:numPr>
          <w:ilvl w:val="0"/>
          <w:numId w:val="8"/>
        </w:numPr>
        <w:ind w:left="993"/>
        <w:jc w:val="both"/>
        <w:rPr>
          <w:rFonts w:cstheme="minorHAnsi"/>
          <w:b/>
          <w:i/>
          <w:sz w:val="24"/>
          <w:szCs w:val="24"/>
        </w:rPr>
      </w:pPr>
      <w:r w:rsidRPr="00CE0AEF">
        <w:rPr>
          <w:rFonts w:cstheme="minorHAnsi"/>
          <w:b/>
          <w:i/>
          <w:sz w:val="24"/>
          <w:szCs w:val="24"/>
        </w:rPr>
        <w:t xml:space="preserve">because it is a generally applied “regulatory technique” to provide for exceptions to or limitations of an exclusive right to balance the interests of rightholders, including their fundamental rights, with other legitimate interests, including the protection of other fundamental rights; </w:t>
      </w:r>
    </w:p>
    <w:p w:rsidR="004A439F" w:rsidRPr="00CE0AEF" w:rsidRDefault="004A439F" w:rsidP="004A439F">
      <w:pPr>
        <w:pStyle w:val="Listaszerbekezds"/>
        <w:numPr>
          <w:ilvl w:val="0"/>
          <w:numId w:val="8"/>
        </w:numPr>
        <w:ind w:left="993"/>
        <w:jc w:val="both"/>
        <w:rPr>
          <w:rFonts w:cstheme="minorHAnsi"/>
          <w:b/>
          <w:i/>
          <w:sz w:val="24"/>
          <w:szCs w:val="24"/>
        </w:rPr>
      </w:pPr>
      <w:r w:rsidRPr="00CE0AEF">
        <w:rPr>
          <w:rFonts w:cstheme="minorHAnsi"/>
          <w:b/>
          <w:i/>
          <w:sz w:val="24"/>
          <w:szCs w:val="24"/>
        </w:rPr>
        <w:t xml:space="preserve">because it is not an unknown “regulatory technique” </w:t>
      </w:r>
      <w:r w:rsidR="00DF6F01" w:rsidRPr="00CE0AEF">
        <w:rPr>
          <w:rFonts w:cstheme="minorHAnsi"/>
          <w:b/>
          <w:i/>
          <w:sz w:val="24"/>
          <w:szCs w:val="24"/>
        </w:rPr>
        <w:t xml:space="preserve">either </w:t>
      </w:r>
      <w:r w:rsidRPr="00CE0AEF">
        <w:rPr>
          <w:rFonts w:cstheme="minorHAnsi"/>
          <w:b/>
          <w:i/>
          <w:sz w:val="24"/>
          <w:szCs w:val="24"/>
        </w:rPr>
        <w:t>in the EU that could not be found elsewhere to make the applicability of some exceptions or limitations mandatory in the laws of Member States (see, e,g., Article 5(1) of the InfoSoc Directive or certain exceptions provided in the Computer Programs Directive or those applied  to implement the Marrakesh Treaty or</w:t>
      </w:r>
      <w:r w:rsidR="00702678" w:rsidRPr="00CE0AEF">
        <w:rPr>
          <w:rFonts w:cstheme="minorHAnsi"/>
          <w:b/>
          <w:i/>
          <w:sz w:val="24"/>
          <w:szCs w:val="24"/>
        </w:rPr>
        <w:t>,</w:t>
      </w:r>
      <w:r w:rsidRPr="00CE0AEF">
        <w:rPr>
          <w:rFonts w:cstheme="minorHAnsi"/>
          <w:b/>
          <w:i/>
          <w:sz w:val="24"/>
          <w:szCs w:val="24"/>
        </w:rPr>
        <w:t xml:space="preserve"> in the DSM Directive itself</w:t>
      </w:r>
      <w:r w:rsidR="00702678" w:rsidRPr="00CE0AEF">
        <w:rPr>
          <w:rFonts w:cstheme="minorHAnsi"/>
          <w:b/>
          <w:i/>
          <w:sz w:val="24"/>
          <w:szCs w:val="24"/>
        </w:rPr>
        <w:t>,</w:t>
      </w:r>
      <w:r w:rsidRPr="00CE0AEF">
        <w:rPr>
          <w:rFonts w:cstheme="minorHAnsi"/>
          <w:b/>
          <w:i/>
          <w:sz w:val="24"/>
          <w:szCs w:val="24"/>
        </w:rPr>
        <w:t xml:space="preserve"> the exceptions or limitations </w:t>
      </w:r>
      <w:r w:rsidRPr="00CE0AEF">
        <w:rPr>
          <w:rFonts w:eastAsia="Times New Roman" w:cstheme="minorHAnsi"/>
          <w:b/>
          <w:i/>
          <w:sz w:val="24"/>
          <w:szCs w:val="24"/>
          <w:lang w:eastAsia="hu-HU"/>
        </w:rPr>
        <w:t>for text and data mining, illustration for teaching in the digital environment</w:t>
      </w:r>
      <w:r w:rsidR="00702678" w:rsidRPr="00CE0AEF">
        <w:rPr>
          <w:rFonts w:eastAsia="Times New Roman" w:cstheme="minorHAnsi"/>
          <w:b/>
          <w:i/>
          <w:sz w:val="24"/>
          <w:szCs w:val="24"/>
          <w:lang w:eastAsia="hu-HU"/>
        </w:rPr>
        <w:t>,</w:t>
      </w:r>
      <w:r w:rsidRPr="00CE0AEF">
        <w:rPr>
          <w:rFonts w:eastAsia="Times New Roman" w:cstheme="minorHAnsi"/>
          <w:b/>
          <w:i/>
          <w:sz w:val="24"/>
          <w:szCs w:val="24"/>
          <w:lang w:eastAsia="hu-HU"/>
        </w:rPr>
        <w:t xml:space="preserve"> for preservation of cultural heritage</w:t>
      </w:r>
      <w:r w:rsidR="00AF22CC" w:rsidRPr="00CE0AEF">
        <w:rPr>
          <w:rFonts w:eastAsia="Times New Roman" w:cstheme="minorHAnsi"/>
          <w:b/>
          <w:i/>
          <w:sz w:val="24"/>
          <w:szCs w:val="24"/>
          <w:lang w:eastAsia="hu-HU"/>
        </w:rPr>
        <w:t xml:space="preserve"> and for </w:t>
      </w:r>
      <w:r w:rsidR="003076F8" w:rsidRPr="00CE0AEF">
        <w:rPr>
          <w:rFonts w:eastAsia="Times New Roman" w:cstheme="minorHAnsi"/>
          <w:b/>
          <w:i/>
          <w:sz w:val="24"/>
          <w:szCs w:val="24"/>
          <w:lang w:eastAsia="hu-HU"/>
        </w:rPr>
        <w:t xml:space="preserve">certain uses </w:t>
      </w:r>
      <w:r w:rsidR="00AF22CC" w:rsidRPr="00CE0AEF">
        <w:rPr>
          <w:rFonts w:eastAsia="Times New Roman" w:cstheme="minorHAnsi"/>
          <w:b/>
          <w:i/>
          <w:sz w:val="24"/>
          <w:szCs w:val="24"/>
          <w:lang w:eastAsia="hu-HU"/>
        </w:rPr>
        <w:t xml:space="preserve">of </w:t>
      </w:r>
      <w:r w:rsidR="004F40C4" w:rsidRPr="00CE0AEF">
        <w:rPr>
          <w:rFonts w:eastAsia="Times New Roman" w:cstheme="minorHAnsi"/>
          <w:b/>
          <w:i/>
          <w:sz w:val="24"/>
          <w:szCs w:val="24"/>
          <w:lang w:eastAsia="hu-HU"/>
        </w:rPr>
        <w:t xml:space="preserve">out-of-commerce </w:t>
      </w:r>
      <w:r w:rsidR="00AF22CC" w:rsidRPr="00CE0AEF">
        <w:rPr>
          <w:rFonts w:eastAsia="Times New Roman" w:cstheme="minorHAnsi"/>
          <w:b/>
          <w:i/>
          <w:sz w:val="24"/>
          <w:szCs w:val="24"/>
          <w:lang w:eastAsia="hu-HU"/>
        </w:rPr>
        <w:t>works (Articles 3(1), 5(1), 6(1), 8(2)</w:t>
      </w:r>
      <w:r w:rsidRPr="00CE0AEF">
        <w:rPr>
          <w:rFonts w:cstheme="minorHAnsi"/>
          <w:b/>
          <w:i/>
          <w:sz w:val="24"/>
          <w:szCs w:val="24"/>
        </w:rPr>
        <w:t xml:space="preserve">);  </w:t>
      </w:r>
    </w:p>
    <w:p w:rsidR="004A439F" w:rsidRPr="00CE0AEF" w:rsidRDefault="004A439F" w:rsidP="004A439F">
      <w:pPr>
        <w:pStyle w:val="Listaszerbekezds"/>
        <w:numPr>
          <w:ilvl w:val="0"/>
          <w:numId w:val="8"/>
        </w:numPr>
        <w:ind w:left="993"/>
        <w:jc w:val="both"/>
        <w:rPr>
          <w:rFonts w:cstheme="minorHAnsi"/>
          <w:b/>
          <w:i/>
          <w:sz w:val="24"/>
          <w:szCs w:val="24"/>
        </w:rPr>
      </w:pPr>
      <w:r w:rsidRPr="00CE0AEF">
        <w:rPr>
          <w:rFonts w:cstheme="minorHAnsi"/>
          <w:b/>
          <w:i/>
          <w:sz w:val="24"/>
          <w:szCs w:val="24"/>
        </w:rPr>
        <w:t xml:space="preserve">because, the “regulatory technique” of national laws to provide for a certain exception or limitation does not depend on whether its inclusion is mandatory or optional;             </w:t>
      </w:r>
    </w:p>
    <w:p w:rsidR="004A439F" w:rsidRPr="00CE0AEF" w:rsidRDefault="004A439F" w:rsidP="004A439F">
      <w:pPr>
        <w:pStyle w:val="Listaszerbekezds"/>
        <w:numPr>
          <w:ilvl w:val="0"/>
          <w:numId w:val="8"/>
        </w:numPr>
        <w:ind w:left="993"/>
        <w:jc w:val="both"/>
        <w:rPr>
          <w:rFonts w:cstheme="minorHAnsi"/>
          <w:b/>
          <w:i/>
          <w:sz w:val="24"/>
          <w:szCs w:val="24"/>
        </w:rPr>
      </w:pPr>
      <w:r w:rsidRPr="00CE0AEF">
        <w:rPr>
          <w:rFonts w:cstheme="minorHAnsi"/>
          <w:b/>
          <w:i/>
          <w:sz w:val="24"/>
          <w:szCs w:val="24"/>
        </w:rPr>
        <w:t>because even the “regulatory technique” of providing complaint and redress mechanisms to guarantee the applicability of certain exceptions or limitations is not unknown (see Article 6(4) of the InfoSoc Directive) ; and</w:t>
      </w:r>
    </w:p>
    <w:p w:rsidR="004A439F" w:rsidRPr="00CE0AEF" w:rsidRDefault="004A439F" w:rsidP="004A439F">
      <w:pPr>
        <w:pStyle w:val="Listaszerbekezds"/>
        <w:numPr>
          <w:ilvl w:val="0"/>
          <w:numId w:val="8"/>
        </w:numPr>
        <w:ind w:left="993"/>
        <w:jc w:val="both"/>
        <w:rPr>
          <w:rFonts w:cstheme="minorHAnsi"/>
          <w:b/>
          <w:i/>
          <w:sz w:val="24"/>
          <w:szCs w:val="24"/>
          <w:u w:val="single"/>
        </w:rPr>
      </w:pPr>
      <w:r w:rsidRPr="00CE0AEF">
        <w:rPr>
          <w:rFonts w:cstheme="minorHAnsi"/>
          <w:b/>
          <w:i/>
          <w:sz w:val="24"/>
          <w:szCs w:val="24"/>
        </w:rPr>
        <w:t>because, neither the application of an exception or a limitation of an exclusive right, nor a complaint and redress mechanism to guarantee the applicability of certain exceptions or limitations transforms an exclusive right provided in an EU Directive (and in the international treaties implemented in the Directive) to a sui generis right.</w:t>
      </w:r>
      <w:r w:rsidRPr="00CE0AEF">
        <w:rPr>
          <w:rFonts w:cstheme="minorHAnsi"/>
          <w:b/>
          <w:i/>
          <w:sz w:val="24"/>
          <w:szCs w:val="24"/>
          <w:u w:val="single"/>
        </w:rPr>
        <w:t xml:space="preserve">             </w:t>
      </w:r>
    </w:p>
    <w:p w:rsidR="004A439F" w:rsidRPr="00CE0AEF" w:rsidRDefault="004A439F" w:rsidP="004A439F">
      <w:pPr>
        <w:ind w:left="633"/>
        <w:jc w:val="both"/>
        <w:rPr>
          <w:rFonts w:asciiTheme="minorHAnsi" w:hAnsiTheme="minorHAnsi" w:cstheme="minorHAnsi"/>
          <w:b/>
          <w:i/>
          <w:sz w:val="24"/>
          <w:szCs w:val="24"/>
          <w:u w:val="single"/>
          <w:lang w:val="en-US"/>
        </w:rPr>
      </w:pPr>
      <w:r w:rsidRPr="00CE0AEF">
        <w:rPr>
          <w:rFonts w:asciiTheme="minorHAnsi" w:hAnsiTheme="minorHAnsi" w:cstheme="minorHAnsi"/>
          <w:b/>
          <w:i/>
          <w:sz w:val="24"/>
          <w:szCs w:val="24"/>
          <w:u w:val="single"/>
          <w:lang w:val="en-US"/>
        </w:rPr>
        <w:t xml:space="preserve">                                            </w:t>
      </w:r>
    </w:p>
    <w:p w:rsidR="004A439F" w:rsidRPr="00CE0AEF" w:rsidRDefault="004A439F" w:rsidP="004A439F">
      <w:pPr>
        <w:jc w:val="both"/>
        <w:rPr>
          <w:rFonts w:asciiTheme="minorHAnsi" w:hAnsiTheme="minorHAnsi" w:cstheme="minorHAnsi"/>
          <w:i/>
          <w:sz w:val="24"/>
          <w:szCs w:val="24"/>
          <w:lang w:val="en-US"/>
        </w:rPr>
      </w:pPr>
      <w:r w:rsidRPr="00CE0AEF">
        <w:rPr>
          <w:rFonts w:asciiTheme="minorHAnsi" w:hAnsiTheme="minorHAnsi" w:cstheme="minorHAnsi"/>
          <w:b/>
          <w:i/>
          <w:sz w:val="24"/>
          <w:szCs w:val="24"/>
          <w:lang w:val="en-US"/>
        </w:rPr>
        <w:t>Allegation n</w:t>
      </w:r>
      <w:r w:rsidRPr="00CE0AEF">
        <w:rPr>
          <w:rFonts w:asciiTheme="minorHAnsi" w:hAnsiTheme="minorHAnsi" w:cstheme="minorHAnsi"/>
          <w:b/>
          <w:i/>
          <w:sz w:val="24"/>
          <w:szCs w:val="24"/>
          <w:vertAlign w:val="superscript"/>
          <w:lang w:val="en-US"/>
        </w:rPr>
        <w:t xml:space="preserve">o </w:t>
      </w:r>
      <w:r w:rsidRPr="00CE0AEF">
        <w:rPr>
          <w:rFonts w:asciiTheme="minorHAnsi" w:hAnsiTheme="minorHAnsi" w:cstheme="minorHAnsi"/>
          <w:b/>
          <w:i/>
          <w:sz w:val="24"/>
          <w:szCs w:val="24"/>
          <w:lang w:val="en-US"/>
        </w:rPr>
        <w:t>7 presented in the Draft: “Article 17 of the DSM-Directive thus constitutes a new sui generis legal regime for service providers as actors of a new type, which as a special regulation stands alongside the provisions of the InfoSocRL”.</w:t>
      </w:r>
      <w:r w:rsidRPr="00CE0AEF">
        <w:rPr>
          <w:rFonts w:asciiTheme="minorHAnsi" w:hAnsiTheme="minorHAnsi" w:cstheme="minorHAnsi"/>
          <w:i/>
          <w:sz w:val="24"/>
          <w:szCs w:val="24"/>
          <w:lang w:val="en-US"/>
        </w:rPr>
        <w:t xml:space="preserve">       </w:t>
      </w: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w:t>
      </w: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The second paragraph </w:t>
      </w:r>
      <w:r w:rsidR="00546D39" w:rsidRPr="00CE0AEF">
        <w:rPr>
          <w:rFonts w:asciiTheme="minorHAnsi" w:hAnsiTheme="minorHAnsi" w:cstheme="minorHAnsi"/>
          <w:sz w:val="24"/>
          <w:szCs w:val="24"/>
          <w:lang w:val="en-US"/>
        </w:rPr>
        <w:t xml:space="preserve">of the Discussion Draft </w:t>
      </w:r>
      <w:r w:rsidR="00D52CA6" w:rsidRPr="00CE0AEF">
        <w:rPr>
          <w:rFonts w:asciiTheme="minorHAnsi" w:hAnsiTheme="minorHAnsi" w:cstheme="minorHAnsi"/>
          <w:sz w:val="24"/>
          <w:szCs w:val="24"/>
          <w:lang w:val="en-US"/>
        </w:rPr>
        <w:t>presenting the sui-generis-right theory quoted above b</w:t>
      </w:r>
      <w:r w:rsidRPr="00CE0AEF">
        <w:rPr>
          <w:rFonts w:asciiTheme="minorHAnsi" w:hAnsiTheme="minorHAnsi" w:cstheme="minorHAnsi"/>
          <w:sz w:val="24"/>
          <w:szCs w:val="24"/>
          <w:lang w:val="en-US"/>
        </w:rPr>
        <w:t>egins with th</w:t>
      </w:r>
      <w:r w:rsidR="00D52CA6" w:rsidRPr="00CE0AEF">
        <w:rPr>
          <w:rFonts w:asciiTheme="minorHAnsi" w:hAnsiTheme="minorHAnsi" w:cstheme="minorHAnsi"/>
          <w:sz w:val="24"/>
          <w:szCs w:val="24"/>
          <w:lang w:val="en-US"/>
        </w:rPr>
        <w:t>is</w:t>
      </w:r>
      <w:r w:rsidR="00CD5D2D" w:rsidRPr="00CE0AEF">
        <w:rPr>
          <w:rFonts w:asciiTheme="minorHAnsi" w:hAnsiTheme="minorHAnsi" w:cstheme="minorHAnsi"/>
          <w:sz w:val="24"/>
          <w:szCs w:val="24"/>
          <w:lang w:val="en-US"/>
        </w:rPr>
        <w:t xml:space="preserve"> </w:t>
      </w:r>
      <w:r w:rsidRPr="00CE0AEF">
        <w:rPr>
          <w:rFonts w:asciiTheme="minorHAnsi" w:hAnsiTheme="minorHAnsi" w:cstheme="minorHAnsi"/>
          <w:sz w:val="24"/>
          <w:szCs w:val="24"/>
          <w:lang w:val="en-US"/>
        </w:rPr>
        <w:t xml:space="preserve">sentence. However, since until this point, all the allegations presented by the drafters are badly founded, this conclusion is a </w:t>
      </w:r>
      <w:r w:rsidRPr="00CE0AEF">
        <w:rPr>
          <w:rFonts w:asciiTheme="minorHAnsi" w:hAnsiTheme="minorHAnsi" w:cstheme="minorHAnsi"/>
          <w:i/>
          <w:sz w:val="24"/>
          <w:szCs w:val="24"/>
          <w:lang w:val="en-US"/>
        </w:rPr>
        <w:t>non sequitur</w:t>
      </w:r>
      <w:r w:rsidRPr="00CE0AEF">
        <w:rPr>
          <w:rFonts w:asciiTheme="minorHAnsi" w:hAnsiTheme="minorHAnsi" w:cstheme="minorHAnsi"/>
          <w:sz w:val="24"/>
          <w:szCs w:val="24"/>
          <w:lang w:val="en-US"/>
        </w:rPr>
        <w:t xml:space="preserve"> conclusion.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ind w:left="567"/>
        <w:jc w:val="both"/>
        <w:rPr>
          <w:rFonts w:asciiTheme="minorHAnsi" w:hAnsiTheme="minorHAnsi" w:cstheme="minorHAnsi"/>
          <w:b/>
          <w:i/>
          <w:sz w:val="24"/>
          <w:szCs w:val="24"/>
          <w:lang w:val="en-US"/>
        </w:rPr>
      </w:pPr>
      <w:r w:rsidRPr="00CE0AEF">
        <w:rPr>
          <w:rFonts w:asciiTheme="minorHAnsi" w:hAnsiTheme="minorHAnsi" w:cstheme="minorHAnsi"/>
          <w:b/>
          <w:i/>
          <w:sz w:val="24"/>
          <w:szCs w:val="24"/>
          <w:lang w:val="en-US"/>
        </w:rPr>
        <w:t>The allegation as a conclusion is badly founded</w:t>
      </w:r>
    </w:p>
    <w:p w:rsidR="004A439F" w:rsidRPr="00CE0AEF" w:rsidRDefault="004A439F" w:rsidP="004A439F">
      <w:pPr>
        <w:pStyle w:val="Listaszerbekezds"/>
        <w:numPr>
          <w:ilvl w:val="0"/>
          <w:numId w:val="8"/>
        </w:numPr>
        <w:ind w:left="993" w:hanging="426"/>
        <w:jc w:val="both"/>
        <w:rPr>
          <w:rFonts w:cstheme="minorHAnsi"/>
          <w:b/>
          <w:i/>
          <w:sz w:val="24"/>
          <w:szCs w:val="24"/>
        </w:rPr>
      </w:pPr>
      <w:r w:rsidRPr="00CE0AEF">
        <w:rPr>
          <w:rFonts w:cstheme="minorHAnsi"/>
          <w:b/>
          <w:i/>
          <w:sz w:val="24"/>
          <w:szCs w:val="24"/>
        </w:rPr>
        <w:t xml:space="preserve">because all the allegations presented before it in the Discussion Draft are badly founded; neither of them justifies the thesis that a sui generis </w:t>
      </w:r>
      <w:r w:rsidR="00D52CA6" w:rsidRPr="00CE0AEF">
        <w:rPr>
          <w:rFonts w:cstheme="minorHAnsi"/>
          <w:b/>
          <w:i/>
          <w:sz w:val="24"/>
          <w:szCs w:val="24"/>
        </w:rPr>
        <w:t xml:space="preserve">right has been introduced through a previously unknown </w:t>
      </w:r>
      <w:r w:rsidRPr="00CE0AEF">
        <w:rPr>
          <w:rFonts w:cstheme="minorHAnsi"/>
          <w:b/>
          <w:i/>
          <w:sz w:val="24"/>
          <w:szCs w:val="24"/>
        </w:rPr>
        <w:t>“</w:t>
      </w:r>
      <w:r w:rsidR="00D52CA6" w:rsidRPr="00CE0AEF">
        <w:rPr>
          <w:rFonts w:cstheme="minorHAnsi"/>
          <w:b/>
          <w:i/>
          <w:sz w:val="24"/>
          <w:szCs w:val="24"/>
        </w:rPr>
        <w:t>regulatory technique”</w:t>
      </w:r>
      <w:r w:rsidRPr="00CE0AEF">
        <w:rPr>
          <w:rFonts w:cstheme="minorHAnsi"/>
          <w:b/>
          <w:i/>
          <w:sz w:val="24"/>
          <w:szCs w:val="24"/>
        </w:rPr>
        <w:t xml:space="preserve">; </w:t>
      </w:r>
    </w:p>
    <w:p w:rsidR="004A439F" w:rsidRPr="00CE0AEF" w:rsidRDefault="004A439F" w:rsidP="004A439F">
      <w:pPr>
        <w:pStyle w:val="Listaszerbekezds"/>
        <w:numPr>
          <w:ilvl w:val="0"/>
          <w:numId w:val="8"/>
        </w:numPr>
        <w:ind w:left="993" w:hanging="426"/>
        <w:jc w:val="both"/>
        <w:rPr>
          <w:rFonts w:cstheme="minorHAnsi"/>
          <w:b/>
          <w:i/>
          <w:sz w:val="24"/>
          <w:szCs w:val="24"/>
          <w:u w:val="single"/>
        </w:rPr>
      </w:pPr>
      <w:r w:rsidRPr="00CE0AEF">
        <w:rPr>
          <w:rFonts w:cstheme="minorHAnsi"/>
          <w:b/>
          <w:i/>
          <w:sz w:val="24"/>
          <w:szCs w:val="24"/>
        </w:rPr>
        <w:t>because the acts of communication or making available to the public performed by OCSSPs fully correspond to the concept of the acts under the provisions of Article 3</w:t>
      </w:r>
      <w:r w:rsidR="00AF22CC" w:rsidRPr="00CE0AEF">
        <w:rPr>
          <w:rFonts w:cstheme="minorHAnsi"/>
          <w:b/>
          <w:i/>
          <w:sz w:val="24"/>
          <w:szCs w:val="24"/>
        </w:rPr>
        <w:t>(1) and (2)</w:t>
      </w:r>
      <w:r w:rsidRPr="00CE0AEF">
        <w:rPr>
          <w:rFonts w:cstheme="minorHAnsi"/>
          <w:b/>
          <w:i/>
          <w:sz w:val="24"/>
          <w:szCs w:val="24"/>
        </w:rPr>
        <w:t xml:space="preserve"> of the InfoSoc Directive (and the relevant provisions of the WCT and the WPPT)  on exclusive right</w:t>
      </w:r>
      <w:r w:rsidR="00AF22CC" w:rsidRPr="00CE0AEF">
        <w:rPr>
          <w:rFonts w:cstheme="minorHAnsi"/>
          <w:b/>
          <w:i/>
          <w:sz w:val="24"/>
          <w:szCs w:val="24"/>
        </w:rPr>
        <w:t>s</w:t>
      </w:r>
      <w:r w:rsidRPr="00CE0AEF">
        <w:rPr>
          <w:rFonts w:cstheme="minorHAnsi"/>
          <w:b/>
          <w:i/>
          <w:sz w:val="24"/>
          <w:szCs w:val="24"/>
        </w:rPr>
        <w:t xml:space="preserve"> to authorize such acts; consequently, they do not apply “alongside”</w:t>
      </w:r>
      <w:r w:rsidR="00235826" w:rsidRPr="00CE0AEF">
        <w:rPr>
          <w:rFonts w:cstheme="minorHAnsi"/>
          <w:b/>
          <w:i/>
          <w:sz w:val="24"/>
          <w:szCs w:val="24"/>
        </w:rPr>
        <w:t>,</w:t>
      </w:r>
      <w:r w:rsidRPr="00CE0AEF">
        <w:rPr>
          <w:rFonts w:cstheme="minorHAnsi"/>
          <w:b/>
          <w:i/>
          <w:sz w:val="24"/>
          <w:szCs w:val="24"/>
        </w:rPr>
        <w:t xml:space="preserve"> but in accordance</w:t>
      </w:r>
      <w:r w:rsidR="00235826" w:rsidRPr="00CE0AEF">
        <w:rPr>
          <w:rFonts w:cstheme="minorHAnsi"/>
          <w:b/>
          <w:i/>
          <w:sz w:val="24"/>
          <w:szCs w:val="24"/>
        </w:rPr>
        <w:t>,</w:t>
      </w:r>
      <w:r w:rsidRPr="00CE0AEF">
        <w:rPr>
          <w:rFonts w:cstheme="minorHAnsi"/>
          <w:b/>
          <w:i/>
          <w:sz w:val="24"/>
          <w:szCs w:val="24"/>
        </w:rPr>
        <w:t xml:space="preserve"> with those provisions </w:t>
      </w:r>
      <w:r w:rsidR="00AF22CC" w:rsidRPr="00CE0AEF">
        <w:rPr>
          <w:rFonts w:cstheme="minorHAnsi"/>
          <w:b/>
          <w:i/>
          <w:sz w:val="24"/>
          <w:szCs w:val="24"/>
        </w:rPr>
        <w:t xml:space="preserve">– also in accordance </w:t>
      </w:r>
      <w:r w:rsidR="00DF6F01" w:rsidRPr="00CE0AEF">
        <w:rPr>
          <w:rFonts w:cstheme="minorHAnsi"/>
          <w:b/>
          <w:i/>
          <w:sz w:val="24"/>
          <w:szCs w:val="24"/>
        </w:rPr>
        <w:t xml:space="preserve">with </w:t>
      </w:r>
      <w:r w:rsidRPr="00CE0AEF">
        <w:rPr>
          <w:rFonts w:cstheme="minorHAnsi"/>
          <w:b/>
          <w:i/>
          <w:sz w:val="24"/>
          <w:szCs w:val="24"/>
        </w:rPr>
        <w:t>all the other provisions of th</w:t>
      </w:r>
      <w:r w:rsidR="00AF22CC" w:rsidRPr="00CE0AEF">
        <w:rPr>
          <w:rFonts w:cstheme="minorHAnsi"/>
          <w:b/>
          <w:i/>
          <w:sz w:val="24"/>
          <w:szCs w:val="24"/>
        </w:rPr>
        <w:t>e</w:t>
      </w:r>
      <w:r w:rsidRPr="00CE0AEF">
        <w:rPr>
          <w:rFonts w:cstheme="minorHAnsi"/>
          <w:b/>
          <w:i/>
          <w:sz w:val="24"/>
          <w:szCs w:val="24"/>
        </w:rPr>
        <w:t xml:space="preserve"> </w:t>
      </w:r>
      <w:r w:rsidR="00AF22CC" w:rsidRPr="00CE0AEF">
        <w:rPr>
          <w:rFonts w:cstheme="minorHAnsi"/>
          <w:b/>
          <w:i/>
          <w:sz w:val="24"/>
          <w:szCs w:val="24"/>
        </w:rPr>
        <w:t xml:space="preserve">InfoSoc </w:t>
      </w:r>
      <w:r w:rsidRPr="00CE0AEF">
        <w:rPr>
          <w:rFonts w:cstheme="minorHAnsi"/>
          <w:b/>
          <w:i/>
          <w:sz w:val="24"/>
          <w:szCs w:val="24"/>
        </w:rPr>
        <w:t>Directive concerning such  right</w:t>
      </w:r>
      <w:r w:rsidR="00AF22CC" w:rsidRPr="00CE0AEF">
        <w:rPr>
          <w:rFonts w:cstheme="minorHAnsi"/>
          <w:b/>
          <w:i/>
          <w:sz w:val="24"/>
          <w:szCs w:val="24"/>
        </w:rPr>
        <w:t xml:space="preserve">s, </w:t>
      </w:r>
      <w:r w:rsidRPr="00CE0AEF">
        <w:rPr>
          <w:rFonts w:cstheme="minorHAnsi"/>
          <w:b/>
          <w:i/>
          <w:sz w:val="24"/>
          <w:szCs w:val="24"/>
        </w:rPr>
        <w:t xml:space="preserve">with the </w:t>
      </w:r>
      <w:r w:rsidR="00DF6F01" w:rsidRPr="00CE0AEF">
        <w:rPr>
          <w:rFonts w:cstheme="minorHAnsi"/>
          <w:b/>
          <w:i/>
          <w:sz w:val="24"/>
          <w:szCs w:val="24"/>
        </w:rPr>
        <w:t xml:space="preserve">(from the viewpoint of the concepts of the acts and rights concerned irrelevant) </w:t>
      </w:r>
      <w:r w:rsidRPr="00CE0AEF">
        <w:rPr>
          <w:rFonts w:cstheme="minorHAnsi"/>
          <w:b/>
          <w:i/>
          <w:sz w:val="24"/>
          <w:szCs w:val="24"/>
        </w:rPr>
        <w:t>only difference that the provisions on certain exceptions under Article 5(3) of the Directive that previously</w:t>
      </w:r>
      <w:r w:rsidR="00235826" w:rsidRPr="00CE0AEF">
        <w:rPr>
          <w:rFonts w:cstheme="minorHAnsi"/>
          <w:b/>
          <w:i/>
          <w:sz w:val="24"/>
          <w:szCs w:val="24"/>
        </w:rPr>
        <w:t xml:space="preserve"> (</w:t>
      </w:r>
      <w:r w:rsidRPr="00CE0AEF">
        <w:rPr>
          <w:rFonts w:cstheme="minorHAnsi"/>
          <w:b/>
          <w:i/>
          <w:sz w:val="24"/>
          <w:szCs w:val="24"/>
        </w:rPr>
        <w:t>since they were optional</w:t>
      </w:r>
      <w:r w:rsidR="00235826" w:rsidRPr="00CE0AEF">
        <w:rPr>
          <w:rFonts w:cstheme="minorHAnsi"/>
          <w:b/>
          <w:i/>
          <w:sz w:val="24"/>
          <w:szCs w:val="24"/>
        </w:rPr>
        <w:t>)</w:t>
      </w:r>
      <w:r w:rsidRPr="00CE0AEF">
        <w:rPr>
          <w:rFonts w:cstheme="minorHAnsi"/>
          <w:b/>
          <w:i/>
          <w:sz w:val="24"/>
          <w:szCs w:val="24"/>
        </w:rPr>
        <w:t xml:space="preserve"> were not provided in the laws of all Member States, now they will be provided mandatorily in the laws of all of them, along with a complaint and redress mechanism to guarantee their applicability where certain contents have been blocked in spite of the applicability of an exception (due to which, however, as discussed above, the very concept of the acts and the exclusive right</w:t>
      </w:r>
      <w:r w:rsidR="00D52CA6" w:rsidRPr="00CE0AEF">
        <w:rPr>
          <w:rFonts w:cstheme="minorHAnsi"/>
          <w:b/>
          <w:i/>
          <w:sz w:val="24"/>
          <w:szCs w:val="24"/>
        </w:rPr>
        <w:t>s</w:t>
      </w:r>
      <w:r w:rsidRPr="00CE0AEF">
        <w:rPr>
          <w:rFonts w:cstheme="minorHAnsi"/>
          <w:b/>
          <w:i/>
          <w:sz w:val="24"/>
          <w:szCs w:val="24"/>
        </w:rPr>
        <w:t xml:space="preserve"> to authorize them</w:t>
      </w:r>
      <w:r w:rsidR="00AF22CC" w:rsidRPr="00CE0AEF">
        <w:rPr>
          <w:rFonts w:cstheme="minorHAnsi"/>
          <w:b/>
          <w:i/>
          <w:sz w:val="24"/>
          <w:szCs w:val="24"/>
        </w:rPr>
        <w:t xml:space="preserve"> and the conditions of the applicability of the exceptions</w:t>
      </w:r>
      <w:r w:rsidRPr="00CE0AEF">
        <w:rPr>
          <w:rFonts w:cstheme="minorHAnsi"/>
          <w:b/>
          <w:i/>
          <w:sz w:val="24"/>
          <w:szCs w:val="24"/>
        </w:rPr>
        <w:t xml:space="preserve"> do not change). </w:t>
      </w:r>
      <w:r w:rsidRPr="00CE0AEF">
        <w:rPr>
          <w:rFonts w:cstheme="minorHAnsi"/>
          <w:b/>
          <w:i/>
          <w:sz w:val="24"/>
          <w:szCs w:val="24"/>
          <w:u w:val="single"/>
        </w:rPr>
        <w:t xml:space="preserve">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b/>
          <w:i/>
          <w:sz w:val="24"/>
          <w:szCs w:val="24"/>
          <w:lang w:val="en-US"/>
        </w:rPr>
      </w:pPr>
      <w:r w:rsidRPr="00CE0AEF">
        <w:rPr>
          <w:rFonts w:asciiTheme="minorHAnsi" w:hAnsiTheme="minorHAnsi" w:cstheme="minorHAnsi"/>
          <w:b/>
          <w:i/>
          <w:sz w:val="24"/>
          <w:szCs w:val="24"/>
          <w:lang w:val="en-US"/>
        </w:rPr>
        <w:t>Allegation n</w:t>
      </w:r>
      <w:r w:rsidRPr="00CE0AEF">
        <w:rPr>
          <w:rFonts w:asciiTheme="minorHAnsi" w:hAnsiTheme="minorHAnsi" w:cstheme="minorHAnsi"/>
          <w:b/>
          <w:i/>
          <w:sz w:val="24"/>
          <w:szCs w:val="24"/>
          <w:vertAlign w:val="superscript"/>
          <w:lang w:val="en-US"/>
        </w:rPr>
        <w:t>o</w:t>
      </w:r>
      <w:r w:rsidRPr="00CE0AEF">
        <w:rPr>
          <w:rFonts w:asciiTheme="minorHAnsi" w:hAnsiTheme="minorHAnsi" w:cstheme="minorHAnsi"/>
          <w:b/>
          <w:i/>
          <w:sz w:val="24"/>
          <w:szCs w:val="24"/>
          <w:lang w:val="en-US"/>
        </w:rPr>
        <w:t xml:space="preserve"> 8 presented in the Draft</w:t>
      </w:r>
      <w:r w:rsidRPr="00CE0AEF">
        <w:rPr>
          <w:rFonts w:asciiTheme="minorHAnsi" w:hAnsiTheme="minorHAnsi" w:cstheme="minorHAnsi"/>
          <w:sz w:val="24"/>
          <w:szCs w:val="24"/>
          <w:lang w:val="en-US"/>
        </w:rPr>
        <w:t xml:space="preserve">: </w:t>
      </w:r>
      <w:r w:rsidRPr="00CE0AEF">
        <w:rPr>
          <w:rFonts w:asciiTheme="minorHAnsi" w:hAnsiTheme="minorHAnsi" w:cstheme="minorHAnsi"/>
          <w:b/>
          <w:i/>
          <w:sz w:val="24"/>
          <w:szCs w:val="24"/>
          <w:lang w:val="en-US"/>
        </w:rPr>
        <w:t>the acts of communication or making available to the public performed by OCSSPs are not acts of communication or making available to the public under Article 3</w:t>
      </w:r>
      <w:r w:rsidR="00D52CA6" w:rsidRPr="00CE0AEF">
        <w:rPr>
          <w:rFonts w:asciiTheme="minorHAnsi" w:hAnsiTheme="minorHAnsi" w:cstheme="minorHAnsi"/>
          <w:b/>
          <w:i/>
          <w:sz w:val="24"/>
          <w:szCs w:val="24"/>
          <w:lang w:val="en-US"/>
        </w:rPr>
        <w:t>(1) and (2)</w:t>
      </w:r>
      <w:r w:rsidRPr="00CE0AEF">
        <w:rPr>
          <w:rFonts w:asciiTheme="minorHAnsi" w:hAnsiTheme="minorHAnsi" w:cstheme="minorHAnsi"/>
          <w:b/>
          <w:i/>
          <w:sz w:val="24"/>
          <w:szCs w:val="24"/>
          <w:lang w:val="en-US"/>
        </w:rPr>
        <w:t xml:space="preserve"> of the InfoSoc Directive (and the WIPO Treaties)</w:t>
      </w:r>
    </w:p>
    <w:p w:rsidR="004A439F" w:rsidRPr="00CE0AEF" w:rsidRDefault="004A439F" w:rsidP="004A439F">
      <w:pPr>
        <w:pStyle w:val="Listaszerbekezds"/>
        <w:numPr>
          <w:ilvl w:val="0"/>
          <w:numId w:val="8"/>
        </w:numPr>
        <w:jc w:val="both"/>
        <w:rPr>
          <w:rFonts w:cstheme="minorHAnsi"/>
          <w:b/>
          <w:i/>
          <w:sz w:val="24"/>
          <w:szCs w:val="24"/>
        </w:rPr>
      </w:pPr>
      <w:r w:rsidRPr="00CE0AEF">
        <w:rPr>
          <w:rFonts w:cstheme="minorHAnsi"/>
          <w:b/>
          <w:i/>
          <w:sz w:val="24"/>
          <w:szCs w:val="24"/>
        </w:rPr>
        <w:t>because, in Article 17(1), it is provided that “</w:t>
      </w:r>
      <w:r w:rsidRPr="00CE0AEF">
        <w:rPr>
          <w:rFonts w:eastAsia="Times New Roman" w:cstheme="minorHAnsi"/>
          <w:b/>
          <w:i/>
          <w:sz w:val="24"/>
          <w:szCs w:val="24"/>
          <w:lang w:eastAsia="hu-HU"/>
        </w:rPr>
        <w:t xml:space="preserve">an online content-sharing service provider performs an act of communication to the public or an act of making available to the public for the purposes of this Directive”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There is no explanation in the Discussion Draft why and in which way “the wording of Article 17 (1) of the DSM-Directive, according to which the service provider undertakes an act of exploitation ‘for the purposes of this Directive’” might “also support” the conclusion of the arguments presented before: “Article 17 of the DSM-Directive </w:t>
      </w:r>
      <w:r w:rsidRPr="00CE0AEF">
        <w:rPr>
          <w:rFonts w:asciiTheme="minorHAnsi" w:hAnsiTheme="minorHAnsi" w:cstheme="minorHAnsi"/>
          <w:i/>
          <w:sz w:val="24"/>
          <w:szCs w:val="24"/>
          <w:u w:val="single"/>
          <w:lang w:val="en-US"/>
        </w:rPr>
        <w:t>thus</w:t>
      </w:r>
      <w:r w:rsidRPr="00CE0AEF">
        <w:rPr>
          <w:rFonts w:asciiTheme="minorHAnsi" w:hAnsiTheme="minorHAnsi" w:cstheme="minorHAnsi"/>
          <w:i/>
          <w:sz w:val="24"/>
          <w:szCs w:val="24"/>
          <w:lang w:val="en-US"/>
        </w:rPr>
        <w:t xml:space="preserve"> </w:t>
      </w:r>
      <w:r w:rsidRPr="00CE0AEF">
        <w:rPr>
          <w:rFonts w:asciiTheme="minorHAnsi" w:hAnsiTheme="minorHAnsi" w:cstheme="minorHAnsi"/>
          <w:sz w:val="24"/>
          <w:szCs w:val="24"/>
          <w:lang w:val="en-US"/>
        </w:rPr>
        <w:t xml:space="preserve">(sic!) </w:t>
      </w:r>
      <w:r w:rsidRPr="00CE0AEF">
        <w:rPr>
          <w:rFonts w:asciiTheme="minorHAnsi" w:hAnsiTheme="minorHAnsi" w:cstheme="minorHAnsi"/>
          <w:i/>
          <w:sz w:val="24"/>
          <w:szCs w:val="24"/>
          <w:lang w:val="en-US"/>
        </w:rPr>
        <w:t>constitutes a new sui generis legal regime</w:t>
      </w:r>
      <w:r w:rsidRPr="00CE0AEF">
        <w:rPr>
          <w:rFonts w:asciiTheme="minorHAnsi" w:hAnsiTheme="minorHAnsi" w:cstheme="minorHAnsi"/>
          <w:sz w:val="24"/>
          <w:szCs w:val="24"/>
          <w:lang w:val="en-US"/>
        </w:rPr>
        <w:t xml:space="preserve"> for service providers as actors of a new type, which as a special regulation stands </w:t>
      </w:r>
      <w:r w:rsidRPr="00CE0AEF">
        <w:rPr>
          <w:rFonts w:asciiTheme="minorHAnsi" w:hAnsiTheme="minorHAnsi" w:cstheme="minorHAnsi"/>
          <w:i/>
          <w:sz w:val="24"/>
          <w:szCs w:val="24"/>
          <w:lang w:val="en-US"/>
        </w:rPr>
        <w:t>alongside the provisions of the InfoSocRL</w:t>
      </w:r>
      <w:r w:rsidRPr="00CE0AEF">
        <w:rPr>
          <w:rFonts w:asciiTheme="minorHAnsi" w:hAnsiTheme="minorHAnsi" w:cstheme="minorHAnsi"/>
          <w:sz w:val="24"/>
          <w:szCs w:val="24"/>
          <w:lang w:val="en-US"/>
        </w:rPr>
        <w:t xml:space="preserve">.” As analyzed above, there is nothing that this wording could “also support”; there are no well-founded allegations presented by the drafters from which such a conclusion might be deduced.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The wording of Article 17(1) not only does not “also support” what otherwise the drafters have failed to prove but definitely rebut the theory adopted from the </w:t>
      </w:r>
      <w:r w:rsidR="00021EE1" w:rsidRPr="00CE0AEF">
        <w:rPr>
          <w:rFonts w:asciiTheme="minorHAnsi" w:hAnsiTheme="minorHAnsi" w:cstheme="minorHAnsi"/>
          <w:sz w:val="24"/>
          <w:szCs w:val="24"/>
          <w:lang w:val="en-US"/>
        </w:rPr>
        <w:t>two researcher’s</w:t>
      </w:r>
      <w:r w:rsidRPr="00CE0AEF">
        <w:rPr>
          <w:rFonts w:asciiTheme="minorHAnsi" w:hAnsiTheme="minorHAnsi" w:cstheme="minorHAnsi"/>
          <w:sz w:val="24"/>
          <w:szCs w:val="24"/>
          <w:lang w:val="en-US"/>
        </w:rPr>
        <w:t xml:space="preserve"> paper:  </w:t>
      </w:r>
    </w:p>
    <w:p w:rsidR="004A439F" w:rsidRPr="00CE0AEF" w:rsidRDefault="004A439F" w:rsidP="004A439F">
      <w:pPr>
        <w:spacing w:before="100" w:beforeAutospacing="1" w:after="100" w:afterAutospacing="1"/>
        <w:ind w:left="567"/>
        <w:jc w:val="both"/>
        <w:rPr>
          <w:rFonts w:asciiTheme="minorHAnsi" w:eastAsia="Times New Roman" w:hAnsiTheme="minorHAnsi" w:cstheme="minorHAnsi"/>
          <w:sz w:val="24"/>
          <w:szCs w:val="24"/>
          <w:lang w:val="en-US" w:eastAsia="hu-HU"/>
        </w:rPr>
      </w:pPr>
      <w:r w:rsidRPr="00CE0AEF">
        <w:rPr>
          <w:rFonts w:asciiTheme="minorHAnsi" w:eastAsia="Times New Roman" w:hAnsiTheme="minorHAnsi" w:cstheme="minorHAnsi"/>
          <w:sz w:val="24"/>
          <w:szCs w:val="24"/>
          <w:lang w:val="en-US" w:eastAsia="hu-HU"/>
        </w:rPr>
        <w:t xml:space="preserve">1.   Member States shall provide that </w:t>
      </w:r>
      <w:r w:rsidRPr="00CE0AEF">
        <w:rPr>
          <w:rFonts w:asciiTheme="minorHAnsi" w:eastAsia="Times New Roman" w:hAnsiTheme="minorHAnsi" w:cstheme="minorHAnsi"/>
          <w:i/>
          <w:sz w:val="24"/>
          <w:szCs w:val="24"/>
          <w:lang w:val="en-US" w:eastAsia="hu-HU"/>
        </w:rPr>
        <w:t>an online content-sharing service provider performs an act of communication to the public or an act of making available to the public for the purposes of this Directiv</w:t>
      </w:r>
      <w:r w:rsidRPr="00CE0AEF">
        <w:rPr>
          <w:rFonts w:asciiTheme="minorHAnsi" w:eastAsia="Times New Roman" w:hAnsiTheme="minorHAnsi" w:cstheme="minorHAnsi"/>
          <w:sz w:val="24"/>
          <w:szCs w:val="24"/>
          <w:lang w:val="en-US" w:eastAsia="hu-HU"/>
        </w:rPr>
        <w:t>e when it gives the public access to copyright-protected works or other protected subject matter uploaded by its users.</w:t>
      </w:r>
    </w:p>
    <w:p w:rsidR="004A439F" w:rsidRPr="00CE0AEF" w:rsidRDefault="004A439F" w:rsidP="004A439F">
      <w:pPr>
        <w:spacing w:before="100" w:beforeAutospacing="1" w:after="100" w:afterAutospacing="1"/>
        <w:ind w:left="567"/>
        <w:jc w:val="both"/>
        <w:rPr>
          <w:rFonts w:asciiTheme="minorHAnsi" w:eastAsia="Times New Roman" w:hAnsiTheme="minorHAnsi" w:cstheme="minorHAnsi"/>
          <w:sz w:val="24"/>
          <w:szCs w:val="24"/>
          <w:lang w:val="en-US" w:eastAsia="hu-HU"/>
        </w:rPr>
      </w:pPr>
      <w:r w:rsidRPr="00CE0AEF">
        <w:rPr>
          <w:rFonts w:asciiTheme="minorHAnsi" w:eastAsia="Times New Roman" w:hAnsiTheme="minorHAnsi" w:cstheme="minorHAnsi"/>
          <w:sz w:val="24"/>
          <w:szCs w:val="24"/>
          <w:lang w:val="en-US" w:eastAsia="hu-HU"/>
        </w:rPr>
        <w:t xml:space="preserve">An online content-sharing service provider </w:t>
      </w:r>
      <w:r w:rsidRPr="00CE0AEF">
        <w:rPr>
          <w:rFonts w:asciiTheme="minorHAnsi" w:eastAsia="Times New Roman" w:hAnsiTheme="minorHAnsi" w:cstheme="minorHAnsi"/>
          <w:i/>
          <w:sz w:val="24"/>
          <w:szCs w:val="24"/>
          <w:lang w:val="en-US" w:eastAsia="hu-HU"/>
        </w:rPr>
        <w:t>shall therefore obtain an authorisation from the rightholders referred to in Article 3(1) and (2) of Directive 2001/29/EC</w:t>
      </w:r>
      <w:r w:rsidRPr="00CE0AEF">
        <w:rPr>
          <w:rFonts w:asciiTheme="minorHAnsi" w:eastAsia="Times New Roman" w:hAnsiTheme="minorHAnsi" w:cstheme="minorHAnsi"/>
          <w:sz w:val="24"/>
          <w:szCs w:val="24"/>
          <w:lang w:val="en-US" w:eastAsia="hu-HU"/>
        </w:rPr>
        <w:t xml:space="preserve">, for instance by concluding a licensing agreement, in order to communicate to the public or make available to the public works or other subject matter. (Emphasis added.) </w:t>
      </w:r>
    </w:p>
    <w:p w:rsidR="004A439F" w:rsidRPr="00CE0AEF" w:rsidRDefault="004A439F" w:rsidP="004A439F">
      <w:pPr>
        <w:spacing w:before="100" w:beforeAutospacing="1" w:after="100" w:afterAutospacing="1"/>
        <w:jc w:val="both"/>
        <w:rPr>
          <w:rFonts w:asciiTheme="minorHAnsi" w:eastAsia="Times New Roman" w:hAnsiTheme="minorHAnsi" w:cstheme="minorHAnsi"/>
          <w:sz w:val="24"/>
          <w:szCs w:val="24"/>
          <w:lang w:val="en-US" w:eastAsia="hu-HU"/>
        </w:rPr>
      </w:pPr>
      <w:r w:rsidRPr="00CE0AEF">
        <w:rPr>
          <w:rFonts w:asciiTheme="minorHAnsi" w:hAnsiTheme="minorHAnsi" w:cstheme="minorHAnsi"/>
          <w:sz w:val="24"/>
          <w:szCs w:val="24"/>
          <w:lang w:val="en-US"/>
        </w:rPr>
        <w:t xml:space="preserve">     In the first </w:t>
      </w:r>
      <w:r w:rsidR="00021EE1" w:rsidRPr="00CE0AEF">
        <w:rPr>
          <w:rFonts w:asciiTheme="minorHAnsi" w:hAnsiTheme="minorHAnsi" w:cstheme="minorHAnsi"/>
          <w:sz w:val="24"/>
          <w:szCs w:val="24"/>
          <w:lang w:val="en-US"/>
        </w:rPr>
        <w:t>sentence</w:t>
      </w:r>
      <w:r w:rsidRPr="00CE0AEF">
        <w:rPr>
          <w:rFonts w:asciiTheme="minorHAnsi" w:hAnsiTheme="minorHAnsi" w:cstheme="minorHAnsi"/>
          <w:sz w:val="24"/>
          <w:szCs w:val="24"/>
          <w:lang w:val="en-US"/>
        </w:rPr>
        <w:t>, it is provided that „</w:t>
      </w:r>
      <w:r w:rsidRPr="00CE0AEF">
        <w:rPr>
          <w:rFonts w:asciiTheme="minorHAnsi" w:eastAsia="Times New Roman" w:hAnsiTheme="minorHAnsi" w:cstheme="minorHAnsi"/>
          <w:i/>
          <w:sz w:val="24"/>
          <w:szCs w:val="24"/>
          <w:lang w:val="en-US" w:eastAsia="hu-HU"/>
        </w:rPr>
        <w:t>an online content-sharing service provider performs an act of communication to the public or an act of making available to the public for the purposes of this Directiv</w:t>
      </w:r>
      <w:r w:rsidRPr="00CE0AEF">
        <w:rPr>
          <w:rFonts w:asciiTheme="minorHAnsi" w:eastAsia="Times New Roman" w:hAnsiTheme="minorHAnsi" w:cstheme="minorHAnsi"/>
          <w:sz w:val="24"/>
          <w:szCs w:val="24"/>
          <w:lang w:val="en-US" w:eastAsia="hu-HU"/>
        </w:rPr>
        <w:t xml:space="preserve">e when it gives the public access to copyright-protected works or other protected subject matter uploaded by its users”. </w:t>
      </w:r>
      <w:r w:rsidR="00D52CA6" w:rsidRPr="00CE0AEF">
        <w:rPr>
          <w:rFonts w:asciiTheme="minorHAnsi" w:eastAsia="Times New Roman" w:hAnsiTheme="minorHAnsi" w:cstheme="minorHAnsi"/>
          <w:sz w:val="24"/>
          <w:szCs w:val="24"/>
          <w:lang w:val="en-US" w:eastAsia="hu-HU"/>
        </w:rPr>
        <w:t xml:space="preserve"> </w:t>
      </w:r>
      <w:r w:rsidRPr="00CE0AEF">
        <w:rPr>
          <w:rFonts w:asciiTheme="minorHAnsi" w:eastAsia="Times New Roman" w:hAnsiTheme="minorHAnsi" w:cstheme="minorHAnsi"/>
          <w:sz w:val="24"/>
          <w:szCs w:val="24"/>
          <w:lang w:val="en-US" w:eastAsia="hu-HU"/>
        </w:rPr>
        <w:t>It is difficult to see why such acts would not qualify as interactive making available to the public (as covered by a broad communication to the public rights or by a stand-alone right) under Article 3</w:t>
      </w:r>
      <w:r w:rsidR="00021EE1" w:rsidRPr="00CE0AEF">
        <w:rPr>
          <w:rFonts w:asciiTheme="minorHAnsi" w:eastAsia="Times New Roman" w:hAnsiTheme="minorHAnsi" w:cstheme="minorHAnsi"/>
          <w:sz w:val="24"/>
          <w:szCs w:val="24"/>
          <w:lang w:val="en-US" w:eastAsia="hu-HU"/>
        </w:rPr>
        <w:t>(1) and (2)</w:t>
      </w:r>
      <w:r w:rsidRPr="00CE0AEF">
        <w:rPr>
          <w:rFonts w:asciiTheme="minorHAnsi" w:eastAsia="Times New Roman" w:hAnsiTheme="minorHAnsi" w:cstheme="minorHAnsi"/>
          <w:sz w:val="24"/>
          <w:szCs w:val="24"/>
          <w:lang w:val="en-US" w:eastAsia="hu-HU"/>
        </w:rPr>
        <w:t xml:space="preserve"> of the InfoSoc Directive just because</w:t>
      </w:r>
      <w:r w:rsidR="00021EE1" w:rsidRPr="00CE0AEF">
        <w:rPr>
          <w:rFonts w:asciiTheme="minorHAnsi" w:eastAsia="Times New Roman" w:hAnsiTheme="minorHAnsi" w:cstheme="minorHAnsi"/>
          <w:sz w:val="24"/>
          <w:szCs w:val="24"/>
          <w:lang w:val="en-US" w:eastAsia="hu-HU"/>
        </w:rPr>
        <w:t>,</w:t>
      </w:r>
      <w:r w:rsidRPr="00CE0AEF">
        <w:rPr>
          <w:rFonts w:asciiTheme="minorHAnsi" w:eastAsia="Times New Roman" w:hAnsiTheme="minorHAnsi" w:cstheme="minorHAnsi"/>
          <w:sz w:val="24"/>
          <w:szCs w:val="24"/>
          <w:lang w:val="en-US" w:eastAsia="hu-HU"/>
        </w:rPr>
        <w:t xml:space="preserve"> in the text of Article 17(1)</w:t>
      </w:r>
      <w:r w:rsidR="00021EE1" w:rsidRPr="00CE0AEF">
        <w:rPr>
          <w:rFonts w:asciiTheme="minorHAnsi" w:eastAsia="Times New Roman" w:hAnsiTheme="minorHAnsi" w:cstheme="minorHAnsi"/>
          <w:sz w:val="24"/>
          <w:szCs w:val="24"/>
          <w:lang w:val="en-US" w:eastAsia="hu-HU"/>
        </w:rPr>
        <w:t>,</w:t>
      </w:r>
      <w:r w:rsidRPr="00CE0AEF">
        <w:rPr>
          <w:rFonts w:asciiTheme="minorHAnsi" w:eastAsia="Times New Roman" w:hAnsiTheme="minorHAnsi" w:cstheme="minorHAnsi"/>
          <w:sz w:val="24"/>
          <w:szCs w:val="24"/>
          <w:lang w:val="en-US" w:eastAsia="hu-HU"/>
        </w:rPr>
        <w:t xml:space="preserve"> a synonym expression “giving the public access” is used (about which it is clarified and confirmed </w:t>
      </w:r>
      <w:r w:rsidR="00021EE1" w:rsidRPr="00CE0AEF">
        <w:rPr>
          <w:rFonts w:asciiTheme="minorHAnsi" w:eastAsia="Times New Roman" w:hAnsiTheme="minorHAnsi" w:cstheme="minorHAnsi"/>
          <w:sz w:val="24"/>
          <w:szCs w:val="24"/>
          <w:lang w:val="en-US" w:eastAsia="hu-HU"/>
        </w:rPr>
        <w:t xml:space="preserve">in Article 17(1) and in Recital (64) </w:t>
      </w:r>
      <w:r w:rsidRPr="00CE0AEF">
        <w:rPr>
          <w:rFonts w:asciiTheme="minorHAnsi" w:eastAsia="Times New Roman" w:hAnsiTheme="minorHAnsi" w:cstheme="minorHAnsi"/>
          <w:sz w:val="24"/>
          <w:szCs w:val="24"/>
          <w:lang w:val="en-US" w:eastAsia="hu-HU"/>
        </w:rPr>
        <w:t>that it is communication or making available to the public). The very expressions “communication to the public” and “making available to the public” would simply floating in the air without their meaning determined, if they were not regarded to be covered by Article 3</w:t>
      </w:r>
      <w:r w:rsidR="00D52CA6" w:rsidRPr="00CE0AEF">
        <w:rPr>
          <w:rFonts w:asciiTheme="minorHAnsi" w:eastAsia="Times New Roman" w:hAnsiTheme="minorHAnsi" w:cstheme="minorHAnsi"/>
          <w:sz w:val="24"/>
          <w:szCs w:val="24"/>
          <w:lang w:val="en-US" w:eastAsia="hu-HU"/>
        </w:rPr>
        <w:t>(1) and (2)</w:t>
      </w:r>
      <w:r w:rsidRPr="00CE0AEF">
        <w:rPr>
          <w:rFonts w:asciiTheme="minorHAnsi" w:eastAsia="Times New Roman" w:hAnsiTheme="minorHAnsi" w:cstheme="minorHAnsi"/>
          <w:sz w:val="24"/>
          <w:szCs w:val="24"/>
          <w:lang w:val="en-US" w:eastAsia="hu-HU"/>
        </w:rPr>
        <w:t xml:space="preserve"> of the InfoSoc Directive. This is true in particular in respect of the expression of “making available to the public” used in Article 17 in the DSM Directive which is what is truly relevant regarding the acts performed by OCSSPs. Its meaning is only understandable, and the provisions of Article 17 in which they are mentioned may only be applied </w:t>
      </w:r>
      <w:r w:rsidR="00D52CA6" w:rsidRPr="00CE0AEF">
        <w:rPr>
          <w:rFonts w:asciiTheme="minorHAnsi" w:eastAsia="Times New Roman" w:hAnsiTheme="minorHAnsi" w:cstheme="minorHAnsi"/>
          <w:sz w:val="24"/>
          <w:szCs w:val="24"/>
          <w:lang w:val="en-US" w:eastAsia="hu-HU"/>
        </w:rPr>
        <w:t>adequately</w:t>
      </w:r>
      <w:r w:rsidR="009D3D6D" w:rsidRPr="00CE0AEF">
        <w:rPr>
          <w:rFonts w:asciiTheme="minorHAnsi" w:eastAsia="Times New Roman" w:hAnsiTheme="minorHAnsi" w:cstheme="minorHAnsi"/>
          <w:sz w:val="24"/>
          <w:szCs w:val="24"/>
          <w:lang w:val="en-US" w:eastAsia="hu-HU"/>
        </w:rPr>
        <w:t>,</w:t>
      </w:r>
      <w:r w:rsidRPr="00CE0AEF">
        <w:rPr>
          <w:rFonts w:asciiTheme="minorHAnsi" w:eastAsia="Times New Roman" w:hAnsiTheme="minorHAnsi" w:cstheme="minorHAnsi"/>
          <w:sz w:val="24"/>
          <w:szCs w:val="24"/>
          <w:lang w:val="en-US" w:eastAsia="hu-HU"/>
        </w:rPr>
        <w:t xml:space="preserve"> if it is understood the way it appears in the InfoSoc Directive in Article 3(1) for </w:t>
      </w:r>
      <w:r w:rsidR="0090301B" w:rsidRPr="00CE0AEF">
        <w:rPr>
          <w:rFonts w:asciiTheme="minorHAnsi" w:eastAsia="Times New Roman" w:hAnsiTheme="minorHAnsi" w:cstheme="minorHAnsi"/>
          <w:sz w:val="24"/>
          <w:szCs w:val="24"/>
          <w:lang w:val="en-US" w:eastAsia="hu-HU"/>
        </w:rPr>
        <w:t>copyright</w:t>
      </w:r>
      <w:r w:rsidRPr="00CE0AEF">
        <w:rPr>
          <w:rFonts w:asciiTheme="minorHAnsi" w:eastAsia="Times New Roman" w:hAnsiTheme="minorHAnsi" w:cstheme="minorHAnsi"/>
          <w:sz w:val="24"/>
          <w:szCs w:val="24"/>
          <w:lang w:val="en-US" w:eastAsia="hu-HU"/>
        </w:rPr>
        <w:t xml:space="preserve"> and in Article 3(2) for the beneficiaries of related rights:</w:t>
      </w:r>
    </w:p>
    <w:p w:rsidR="004A439F" w:rsidRPr="00CE0AEF" w:rsidRDefault="004A439F" w:rsidP="004A439F">
      <w:pPr>
        <w:spacing w:before="100" w:beforeAutospacing="1" w:after="100" w:afterAutospacing="1"/>
        <w:ind w:left="567"/>
        <w:jc w:val="both"/>
        <w:rPr>
          <w:rFonts w:asciiTheme="minorHAnsi" w:hAnsiTheme="minorHAnsi" w:cstheme="minorHAnsi"/>
          <w:sz w:val="24"/>
          <w:szCs w:val="24"/>
          <w:lang w:val="en-US"/>
        </w:rPr>
      </w:pPr>
      <w:r w:rsidRPr="00CE0AEF">
        <w:rPr>
          <w:rFonts w:asciiTheme="minorHAnsi" w:eastAsia="Times New Roman" w:hAnsiTheme="minorHAnsi" w:cstheme="minorHAnsi"/>
          <w:sz w:val="24"/>
          <w:szCs w:val="24"/>
          <w:lang w:val="en-US" w:eastAsia="hu-HU"/>
        </w:rPr>
        <w:t xml:space="preserve">Article 3(1): “making available to the public </w:t>
      </w:r>
      <w:r w:rsidRPr="00CE0AEF">
        <w:rPr>
          <w:rFonts w:asciiTheme="minorHAnsi" w:hAnsiTheme="minorHAnsi" w:cstheme="minorHAnsi"/>
          <w:sz w:val="24"/>
          <w:szCs w:val="24"/>
          <w:lang w:val="en-US"/>
        </w:rPr>
        <w:t>making</w:t>
      </w:r>
      <w:r w:rsidRPr="00CE0AEF">
        <w:rPr>
          <w:rFonts w:asciiTheme="minorHAnsi" w:hAnsiTheme="minorHAnsi" w:cstheme="minorHAnsi"/>
          <w:spacing w:val="28"/>
          <w:sz w:val="24"/>
          <w:szCs w:val="24"/>
          <w:lang w:val="en-US"/>
        </w:rPr>
        <w:t xml:space="preserve"> </w:t>
      </w:r>
      <w:r w:rsidRPr="00CE0AEF">
        <w:rPr>
          <w:rFonts w:asciiTheme="minorHAnsi" w:hAnsiTheme="minorHAnsi" w:cstheme="minorHAnsi"/>
          <w:sz w:val="24"/>
          <w:szCs w:val="24"/>
          <w:lang w:val="en-US"/>
        </w:rPr>
        <w:t>available</w:t>
      </w:r>
      <w:r w:rsidRPr="00CE0AEF">
        <w:rPr>
          <w:rFonts w:asciiTheme="minorHAnsi" w:hAnsiTheme="minorHAnsi" w:cstheme="minorHAnsi"/>
          <w:spacing w:val="29"/>
          <w:sz w:val="24"/>
          <w:szCs w:val="24"/>
          <w:lang w:val="en-US"/>
        </w:rPr>
        <w:t xml:space="preserve"> </w:t>
      </w:r>
      <w:r w:rsidRPr="00CE0AEF">
        <w:rPr>
          <w:rFonts w:asciiTheme="minorHAnsi" w:hAnsiTheme="minorHAnsi" w:cstheme="minorHAnsi"/>
          <w:sz w:val="24"/>
          <w:szCs w:val="24"/>
          <w:lang w:val="en-US"/>
        </w:rPr>
        <w:t>to</w:t>
      </w:r>
      <w:r w:rsidRPr="00CE0AEF">
        <w:rPr>
          <w:rFonts w:asciiTheme="minorHAnsi" w:hAnsiTheme="minorHAnsi" w:cstheme="minorHAnsi"/>
          <w:spacing w:val="29"/>
          <w:sz w:val="24"/>
          <w:szCs w:val="24"/>
          <w:lang w:val="en-US"/>
        </w:rPr>
        <w:t xml:space="preserve"> </w:t>
      </w:r>
      <w:r w:rsidRPr="00CE0AEF">
        <w:rPr>
          <w:rFonts w:asciiTheme="minorHAnsi" w:hAnsiTheme="minorHAnsi" w:cstheme="minorHAnsi"/>
          <w:sz w:val="24"/>
          <w:szCs w:val="24"/>
          <w:lang w:val="en-US"/>
        </w:rPr>
        <w:t>the</w:t>
      </w:r>
      <w:r w:rsidRPr="00CE0AEF">
        <w:rPr>
          <w:rFonts w:asciiTheme="minorHAnsi" w:hAnsiTheme="minorHAnsi" w:cstheme="minorHAnsi"/>
          <w:spacing w:val="29"/>
          <w:sz w:val="24"/>
          <w:szCs w:val="24"/>
          <w:lang w:val="en-US"/>
        </w:rPr>
        <w:t xml:space="preserve"> </w:t>
      </w:r>
      <w:r w:rsidRPr="00CE0AEF">
        <w:rPr>
          <w:rFonts w:asciiTheme="minorHAnsi" w:hAnsiTheme="minorHAnsi" w:cstheme="minorHAnsi"/>
          <w:sz w:val="24"/>
          <w:szCs w:val="24"/>
          <w:lang w:val="en-US"/>
        </w:rPr>
        <w:t>public</w:t>
      </w:r>
      <w:r w:rsidRPr="00CE0AEF">
        <w:rPr>
          <w:rFonts w:asciiTheme="minorHAnsi" w:hAnsiTheme="minorHAnsi" w:cstheme="minorHAnsi"/>
          <w:spacing w:val="29"/>
          <w:sz w:val="24"/>
          <w:szCs w:val="24"/>
          <w:lang w:val="en-US"/>
        </w:rPr>
        <w:t xml:space="preserve"> </w:t>
      </w:r>
      <w:r w:rsidRPr="00CE0AEF">
        <w:rPr>
          <w:rFonts w:asciiTheme="minorHAnsi" w:hAnsiTheme="minorHAnsi" w:cstheme="minorHAnsi"/>
          <w:sz w:val="24"/>
          <w:szCs w:val="24"/>
          <w:lang w:val="en-US"/>
        </w:rPr>
        <w:t>of</w:t>
      </w:r>
      <w:r w:rsidRPr="00CE0AEF">
        <w:rPr>
          <w:rFonts w:asciiTheme="minorHAnsi" w:hAnsiTheme="minorHAnsi" w:cstheme="minorHAnsi"/>
          <w:spacing w:val="29"/>
          <w:sz w:val="24"/>
          <w:szCs w:val="24"/>
          <w:lang w:val="en-US"/>
        </w:rPr>
        <w:t xml:space="preserve"> </w:t>
      </w:r>
      <w:r w:rsidRPr="00CE0AEF">
        <w:rPr>
          <w:rFonts w:asciiTheme="minorHAnsi" w:hAnsiTheme="minorHAnsi" w:cstheme="minorHAnsi"/>
          <w:sz w:val="24"/>
          <w:szCs w:val="24"/>
          <w:lang w:val="en-US"/>
        </w:rPr>
        <w:t>their</w:t>
      </w:r>
      <w:r w:rsidRPr="00CE0AEF">
        <w:rPr>
          <w:rFonts w:asciiTheme="minorHAnsi" w:hAnsiTheme="minorHAnsi" w:cstheme="minorHAnsi"/>
          <w:spacing w:val="29"/>
          <w:sz w:val="24"/>
          <w:szCs w:val="24"/>
          <w:lang w:val="en-US"/>
        </w:rPr>
        <w:t xml:space="preserve"> </w:t>
      </w:r>
      <w:r w:rsidRPr="00CE0AEF">
        <w:rPr>
          <w:rFonts w:asciiTheme="minorHAnsi" w:hAnsiTheme="minorHAnsi" w:cstheme="minorHAnsi"/>
          <w:sz w:val="24"/>
          <w:szCs w:val="24"/>
          <w:lang w:val="en-US"/>
        </w:rPr>
        <w:t>works</w:t>
      </w:r>
      <w:r w:rsidRPr="00CE0AEF">
        <w:rPr>
          <w:rFonts w:asciiTheme="minorHAnsi" w:hAnsiTheme="minorHAnsi" w:cstheme="minorHAnsi"/>
          <w:spacing w:val="29"/>
          <w:sz w:val="24"/>
          <w:szCs w:val="24"/>
          <w:lang w:val="en-US"/>
        </w:rPr>
        <w:t xml:space="preserve"> </w:t>
      </w:r>
      <w:r w:rsidRPr="00CE0AEF">
        <w:rPr>
          <w:rFonts w:asciiTheme="minorHAnsi" w:hAnsiTheme="minorHAnsi" w:cstheme="minorHAnsi"/>
          <w:sz w:val="24"/>
          <w:szCs w:val="24"/>
          <w:lang w:val="en-US"/>
        </w:rPr>
        <w:t>in</w:t>
      </w:r>
      <w:r w:rsidRPr="00CE0AEF">
        <w:rPr>
          <w:rFonts w:asciiTheme="minorHAnsi" w:hAnsiTheme="minorHAnsi" w:cstheme="minorHAnsi"/>
          <w:spacing w:val="29"/>
          <w:sz w:val="24"/>
          <w:szCs w:val="24"/>
          <w:lang w:val="en-US"/>
        </w:rPr>
        <w:t xml:space="preserve"> </w:t>
      </w:r>
      <w:r w:rsidRPr="00CE0AEF">
        <w:rPr>
          <w:rFonts w:asciiTheme="minorHAnsi" w:hAnsiTheme="minorHAnsi" w:cstheme="minorHAnsi"/>
          <w:sz w:val="24"/>
          <w:szCs w:val="24"/>
          <w:lang w:val="en-US"/>
        </w:rPr>
        <w:t>such</w:t>
      </w:r>
      <w:r w:rsidRPr="00CE0AEF">
        <w:rPr>
          <w:rFonts w:asciiTheme="minorHAnsi" w:hAnsiTheme="minorHAnsi" w:cstheme="minorHAnsi"/>
          <w:spacing w:val="29"/>
          <w:sz w:val="24"/>
          <w:szCs w:val="24"/>
          <w:lang w:val="en-US"/>
        </w:rPr>
        <w:t xml:space="preserve"> </w:t>
      </w:r>
      <w:r w:rsidRPr="00CE0AEF">
        <w:rPr>
          <w:rFonts w:asciiTheme="minorHAnsi" w:hAnsiTheme="minorHAnsi" w:cstheme="minorHAnsi"/>
          <w:sz w:val="24"/>
          <w:szCs w:val="24"/>
          <w:lang w:val="en-US"/>
        </w:rPr>
        <w:t>a</w:t>
      </w:r>
      <w:r w:rsidRPr="00CE0AEF">
        <w:rPr>
          <w:rFonts w:asciiTheme="minorHAnsi" w:hAnsiTheme="minorHAnsi" w:cstheme="minorHAnsi"/>
          <w:spacing w:val="29"/>
          <w:sz w:val="24"/>
          <w:szCs w:val="24"/>
          <w:lang w:val="en-US"/>
        </w:rPr>
        <w:t xml:space="preserve"> </w:t>
      </w:r>
      <w:r w:rsidRPr="00CE0AEF">
        <w:rPr>
          <w:rFonts w:asciiTheme="minorHAnsi" w:hAnsiTheme="minorHAnsi" w:cstheme="minorHAnsi"/>
          <w:sz w:val="24"/>
          <w:szCs w:val="24"/>
          <w:lang w:val="en-US"/>
        </w:rPr>
        <w:t>way</w:t>
      </w:r>
      <w:r w:rsidRPr="00CE0AEF">
        <w:rPr>
          <w:rFonts w:asciiTheme="minorHAnsi" w:hAnsiTheme="minorHAnsi" w:cstheme="minorHAnsi"/>
          <w:w w:val="96"/>
          <w:sz w:val="24"/>
          <w:szCs w:val="24"/>
          <w:lang w:val="en-US"/>
        </w:rPr>
        <w:t xml:space="preserve"> </w:t>
      </w:r>
      <w:r w:rsidRPr="00CE0AEF">
        <w:rPr>
          <w:rFonts w:asciiTheme="minorHAnsi" w:hAnsiTheme="minorHAnsi" w:cstheme="minorHAnsi"/>
          <w:sz w:val="24"/>
          <w:szCs w:val="24"/>
          <w:lang w:val="en-US"/>
        </w:rPr>
        <w:t>that</w:t>
      </w:r>
      <w:r w:rsidRPr="00CE0AEF">
        <w:rPr>
          <w:rFonts w:asciiTheme="minorHAnsi" w:hAnsiTheme="minorHAnsi" w:cstheme="minorHAnsi"/>
          <w:spacing w:val="12"/>
          <w:sz w:val="24"/>
          <w:szCs w:val="24"/>
          <w:lang w:val="en-US"/>
        </w:rPr>
        <w:t xml:space="preserve"> </w:t>
      </w:r>
      <w:r w:rsidRPr="00CE0AEF">
        <w:rPr>
          <w:rFonts w:asciiTheme="minorHAnsi" w:hAnsiTheme="minorHAnsi" w:cstheme="minorHAnsi"/>
          <w:sz w:val="24"/>
          <w:szCs w:val="24"/>
          <w:lang w:val="en-US"/>
        </w:rPr>
        <w:t>members</w:t>
      </w:r>
      <w:r w:rsidRPr="00CE0AEF">
        <w:rPr>
          <w:rFonts w:asciiTheme="minorHAnsi" w:hAnsiTheme="minorHAnsi" w:cstheme="minorHAnsi"/>
          <w:spacing w:val="12"/>
          <w:sz w:val="24"/>
          <w:szCs w:val="24"/>
          <w:lang w:val="en-US"/>
        </w:rPr>
        <w:t xml:space="preserve"> </w:t>
      </w:r>
      <w:r w:rsidRPr="00CE0AEF">
        <w:rPr>
          <w:rFonts w:asciiTheme="minorHAnsi" w:hAnsiTheme="minorHAnsi" w:cstheme="minorHAnsi"/>
          <w:sz w:val="24"/>
          <w:szCs w:val="24"/>
          <w:lang w:val="en-US"/>
        </w:rPr>
        <w:t>of</w:t>
      </w:r>
      <w:r w:rsidRPr="00CE0AEF">
        <w:rPr>
          <w:rFonts w:asciiTheme="minorHAnsi" w:hAnsiTheme="minorHAnsi" w:cstheme="minorHAnsi"/>
          <w:spacing w:val="12"/>
          <w:sz w:val="24"/>
          <w:szCs w:val="24"/>
          <w:lang w:val="en-US"/>
        </w:rPr>
        <w:t xml:space="preserve"> </w:t>
      </w:r>
      <w:r w:rsidRPr="00CE0AEF">
        <w:rPr>
          <w:rFonts w:asciiTheme="minorHAnsi" w:hAnsiTheme="minorHAnsi" w:cstheme="minorHAnsi"/>
          <w:sz w:val="24"/>
          <w:szCs w:val="24"/>
          <w:lang w:val="en-US"/>
        </w:rPr>
        <w:t>the</w:t>
      </w:r>
      <w:r w:rsidRPr="00CE0AEF">
        <w:rPr>
          <w:rFonts w:asciiTheme="minorHAnsi" w:hAnsiTheme="minorHAnsi" w:cstheme="minorHAnsi"/>
          <w:spacing w:val="12"/>
          <w:sz w:val="24"/>
          <w:szCs w:val="24"/>
          <w:lang w:val="en-US"/>
        </w:rPr>
        <w:t xml:space="preserve"> </w:t>
      </w:r>
      <w:r w:rsidRPr="00CE0AEF">
        <w:rPr>
          <w:rFonts w:asciiTheme="minorHAnsi" w:hAnsiTheme="minorHAnsi" w:cstheme="minorHAnsi"/>
          <w:sz w:val="24"/>
          <w:szCs w:val="24"/>
          <w:lang w:val="en-US"/>
        </w:rPr>
        <w:t>public</w:t>
      </w:r>
      <w:r w:rsidRPr="00CE0AEF">
        <w:rPr>
          <w:rFonts w:asciiTheme="minorHAnsi" w:hAnsiTheme="minorHAnsi" w:cstheme="minorHAnsi"/>
          <w:spacing w:val="12"/>
          <w:sz w:val="24"/>
          <w:szCs w:val="24"/>
          <w:lang w:val="en-US"/>
        </w:rPr>
        <w:t xml:space="preserve"> </w:t>
      </w:r>
      <w:r w:rsidRPr="00CE0AEF">
        <w:rPr>
          <w:rFonts w:asciiTheme="minorHAnsi" w:hAnsiTheme="minorHAnsi" w:cstheme="minorHAnsi"/>
          <w:sz w:val="24"/>
          <w:szCs w:val="24"/>
          <w:lang w:val="en-US"/>
        </w:rPr>
        <w:t>may</w:t>
      </w:r>
      <w:r w:rsidRPr="00CE0AEF">
        <w:rPr>
          <w:rFonts w:asciiTheme="minorHAnsi" w:hAnsiTheme="minorHAnsi" w:cstheme="minorHAnsi"/>
          <w:spacing w:val="13"/>
          <w:sz w:val="24"/>
          <w:szCs w:val="24"/>
          <w:lang w:val="en-US"/>
        </w:rPr>
        <w:t xml:space="preserve"> </w:t>
      </w:r>
      <w:r w:rsidRPr="00CE0AEF">
        <w:rPr>
          <w:rFonts w:asciiTheme="minorHAnsi" w:hAnsiTheme="minorHAnsi" w:cstheme="minorHAnsi"/>
          <w:sz w:val="24"/>
          <w:szCs w:val="24"/>
          <w:lang w:val="en-US"/>
        </w:rPr>
        <w:t>access</w:t>
      </w:r>
      <w:r w:rsidRPr="00CE0AEF">
        <w:rPr>
          <w:rFonts w:asciiTheme="minorHAnsi" w:hAnsiTheme="minorHAnsi" w:cstheme="minorHAnsi"/>
          <w:spacing w:val="12"/>
          <w:sz w:val="24"/>
          <w:szCs w:val="24"/>
          <w:lang w:val="en-US"/>
        </w:rPr>
        <w:t xml:space="preserve"> </w:t>
      </w:r>
      <w:r w:rsidRPr="00CE0AEF">
        <w:rPr>
          <w:rFonts w:asciiTheme="minorHAnsi" w:hAnsiTheme="minorHAnsi" w:cstheme="minorHAnsi"/>
          <w:sz w:val="24"/>
          <w:szCs w:val="24"/>
          <w:lang w:val="en-US"/>
        </w:rPr>
        <w:t>them</w:t>
      </w:r>
      <w:r w:rsidRPr="00CE0AEF">
        <w:rPr>
          <w:rFonts w:asciiTheme="minorHAnsi" w:hAnsiTheme="minorHAnsi" w:cstheme="minorHAnsi"/>
          <w:spacing w:val="12"/>
          <w:sz w:val="24"/>
          <w:szCs w:val="24"/>
          <w:lang w:val="en-US"/>
        </w:rPr>
        <w:t xml:space="preserve"> </w:t>
      </w:r>
      <w:r w:rsidRPr="00CE0AEF">
        <w:rPr>
          <w:rFonts w:asciiTheme="minorHAnsi" w:hAnsiTheme="minorHAnsi" w:cstheme="minorHAnsi"/>
          <w:sz w:val="24"/>
          <w:szCs w:val="24"/>
          <w:lang w:val="en-US"/>
        </w:rPr>
        <w:t>from</w:t>
      </w:r>
      <w:r w:rsidRPr="00CE0AEF">
        <w:rPr>
          <w:rFonts w:asciiTheme="minorHAnsi" w:hAnsiTheme="minorHAnsi" w:cstheme="minorHAnsi"/>
          <w:spacing w:val="12"/>
          <w:sz w:val="24"/>
          <w:szCs w:val="24"/>
          <w:lang w:val="en-US"/>
        </w:rPr>
        <w:t xml:space="preserve"> </w:t>
      </w:r>
      <w:r w:rsidRPr="00CE0AEF">
        <w:rPr>
          <w:rFonts w:asciiTheme="minorHAnsi" w:hAnsiTheme="minorHAnsi" w:cstheme="minorHAnsi"/>
          <w:sz w:val="24"/>
          <w:szCs w:val="24"/>
          <w:lang w:val="en-US"/>
        </w:rPr>
        <w:t>a</w:t>
      </w:r>
      <w:r w:rsidRPr="00CE0AEF">
        <w:rPr>
          <w:rFonts w:asciiTheme="minorHAnsi" w:hAnsiTheme="minorHAnsi" w:cstheme="minorHAnsi"/>
          <w:spacing w:val="12"/>
          <w:sz w:val="24"/>
          <w:szCs w:val="24"/>
          <w:lang w:val="en-US"/>
        </w:rPr>
        <w:t xml:space="preserve"> </w:t>
      </w:r>
      <w:r w:rsidRPr="00CE0AEF">
        <w:rPr>
          <w:rFonts w:asciiTheme="minorHAnsi" w:hAnsiTheme="minorHAnsi" w:cstheme="minorHAnsi"/>
          <w:sz w:val="24"/>
          <w:szCs w:val="24"/>
          <w:lang w:val="en-US"/>
        </w:rPr>
        <w:t>place</w:t>
      </w:r>
      <w:r w:rsidRPr="00CE0AEF">
        <w:rPr>
          <w:rFonts w:asciiTheme="minorHAnsi" w:hAnsiTheme="minorHAnsi" w:cstheme="minorHAnsi"/>
          <w:spacing w:val="12"/>
          <w:sz w:val="24"/>
          <w:szCs w:val="24"/>
          <w:lang w:val="en-US"/>
        </w:rPr>
        <w:t xml:space="preserve"> </w:t>
      </w:r>
      <w:r w:rsidRPr="00CE0AEF">
        <w:rPr>
          <w:rFonts w:asciiTheme="minorHAnsi" w:hAnsiTheme="minorHAnsi" w:cstheme="minorHAnsi"/>
          <w:sz w:val="24"/>
          <w:szCs w:val="24"/>
          <w:lang w:val="en-US"/>
        </w:rPr>
        <w:t>and</w:t>
      </w:r>
      <w:r w:rsidRPr="00CE0AEF">
        <w:rPr>
          <w:rFonts w:asciiTheme="minorHAnsi" w:hAnsiTheme="minorHAnsi" w:cstheme="minorHAnsi"/>
          <w:w w:val="101"/>
          <w:sz w:val="24"/>
          <w:szCs w:val="24"/>
          <w:lang w:val="en-US"/>
        </w:rPr>
        <w:t xml:space="preserve"> </w:t>
      </w:r>
      <w:r w:rsidRPr="00CE0AEF">
        <w:rPr>
          <w:rFonts w:asciiTheme="minorHAnsi" w:hAnsiTheme="minorHAnsi" w:cstheme="minorHAnsi"/>
          <w:sz w:val="24"/>
          <w:szCs w:val="24"/>
          <w:lang w:val="en-US"/>
        </w:rPr>
        <w:t>at</w:t>
      </w:r>
      <w:r w:rsidRPr="00CE0AEF">
        <w:rPr>
          <w:rFonts w:asciiTheme="minorHAnsi" w:hAnsiTheme="minorHAnsi" w:cstheme="minorHAnsi"/>
          <w:spacing w:val="40"/>
          <w:sz w:val="24"/>
          <w:szCs w:val="24"/>
          <w:lang w:val="en-US"/>
        </w:rPr>
        <w:t xml:space="preserve"> </w:t>
      </w:r>
      <w:r w:rsidRPr="00CE0AEF">
        <w:rPr>
          <w:rFonts w:asciiTheme="minorHAnsi" w:hAnsiTheme="minorHAnsi" w:cstheme="minorHAnsi"/>
          <w:sz w:val="24"/>
          <w:szCs w:val="24"/>
          <w:lang w:val="en-US"/>
        </w:rPr>
        <w:t>a</w:t>
      </w:r>
      <w:r w:rsidRPr="00CE0AEF">
        <w:rPr>
          <w:rFonts w:asciiTheme="minorHAnsi" w:hAnsiTheme="minorHAnsi" w:cstheme="minorHAnsi"/>
          <w:spacing w:val="41"/>
          <w:sz w:val="24"/>
          <w:szCs w:val="24"/>
          <w:lang w:val="en-US"/>
        </w:rPr>
        <w:t xml:space="preserve"> </w:t>
      </w:r>
      <w:r w:rsidRPr="00CE0AEF">
        <w:rPr>
          <w:rFonts w:asciiTheme="minorHAnsi" w:hAnsiTheme="minorHAnsi" w:cstheme="minorHAnsi"/>
          <w:sz w:val="24"/>
          <w:szCs w:val="24"/>
          <w:lang w:val="en-US"/>
        </w:rPr>
        <w:t>time</w:t>
      </w:r>
      <w:r w:rsidRPr="00CE0AEF">
        <w:rPr>
          <w:rFonts w:asciiTheme="minorHAnsi" w:hAnsiTheme="minorHAnsi" w:cstheme="minorHAnsi"/>
          <w:spacing w:val="41"/>
          <w:sz w:val="24"/>
          <w:szCs w:val="24"/>
          <w:lang w:val="en-US"/>
        </w:rPr>
        <w:t xml:space="preserve"> </w:t>
      </w:r>
      <w:r w:rsidRPr="00CE0AEF">
        <w:rPr>
          <w:rFonts w:asciiTheme="minorHAnsi" w:hAnsiTheme="minorHAnsi" w:cstheme="minorHAnsi"/>
          <w:sz w:val="24"/>
          <w:szCs w:val="24"/>
          <w:lang w:val="en-US"/>
        </w:rPr>
        <w:t>individually</w:t>
      </w:r>
      <w:r w:rsidRPr="00CE0AEF">
        <w:rPr>
          <w:rFonts w:asciiTheme="minorHAnsi" w:hAnsiTheme="minorHAnsi" w:cstheme="minorHAnsi"/>
          <w:spacing w:val="40"/>
          <w:sz w:val="24"/>
          <w:szCs w:val="24"/>
          <w:lang w:val="en-US"/>
        </w:rPr>
        <w:t xml:space="preserve"> </w:t>
      </w:r>
      <w:r w:rsidRPr="00CE0AEF">
        <w:rPr>
          <w:rFonts w:asciiTheme="minorHAnsi" w:hAnsiTheme="minorHAnsi" w:cstheme="minorHAnsi"/>
          <w:sz w:val="24"/>
          <w:szCs w:val="24"/>
          <w:lang w:val="en-US"/>
        </w:rPr>
        <w:t>chosen</w:t>
      </w:r>
      <w:r w:rsidRPr="00CE0AEF">
        <w:rPr>
          <w:rFonts w:asciiTheme="minorHAnsi" w:hAnsiTheme="minorHAnsi" w:cstheme="minorHAnsi"/>
          <w:spacing w:val="41"/>
          <w:sz w:val="24"/>
          <w:szCs w:val="24"/>
          <w:lang w:val="en-US"/>
        </w:rPr>
        <w:t xml:space="preserve"> </w:t>
      </w:r>
      <w:r w:rsidRPr="00CE0AEF">
        <w:rPr>
          <w:rFonts w:asciiTheme="minorHAnsi" w:hAnsiTheme="minorHAnsi" w:cstheme="minorHAnsi"/>
          <w:sz w:val="24"/>
          <w:szCs w:val="24"/>
          <w:lang w:val="en-US"/>
        </w:rPr>
        <w:t>by</w:t>
      </w:r>
      <w:r w:rsidRPr="00CE0AEF">
        <w:rPr>
          <w:rFonts w:asciiTheme="minorHAnsi" w:hAnsiTheme="minorHAnsi" w:cstheme="minorHAnsi"/>
          <w:spacing w:val="41"/>
          <w:sz w:val="24"/>
          <w:szCs w:val="24"/>
          <w:lang w:val="en-US"/>
        </w:rPr>
        <w:t xml:space="preserve"> </w:t>
      </w:r>
      <w:r w:rsidRPr="00CE0AEF">
        <w:rPr>
          <w:rFonts w:asciiTheme="minorHAnsi" w:hAnsiTheme="minorHAnsi" w:cstheme="minorHAnsi"/>
          <w:sz w:val="24"/>
          <w:szCs w:val="24"/>
          <w:lang w:val="en-US"/>
        </w:rPr>
        <w:t>them”.</w:t>
      </w:r>
    </w:p>
    <w:p w:rsidR="004A439F" w:rsidRPr="00CE0AEF" w:rsidRDefault="004A439F" w:rsidP="004A439F">
      <w:pPr>
        <w:spacing w:before="100" w:beforeAutospacing="1" w:after="100" w:afterAutospacing="1"/>
        <w:ind w:left="567"/>
        <w:jc w:val="both"/>
        <w:rPr>
          <w:rFonts w:asciiTheme="minorHAnsi" w:hAnsiTheme="minorHAnsi" w:cstheme="minorHAnsi"/>
          <w:sz w:val="24"/>
          <w:szCs w:val="24"/>
          <w:lang w:val="en-US"/>
        </w:rPr>
      </w:pPr>
      <w:r w:rsidRPr="00CE0AEF">
        <w:rPr>
          <w:rFonts w:asciiTheme="minorHAnsi" w:eastAsia="Times New Roman" w:hAnsiTheme="minorHAnsi" w:cstheme="minorHAnsi"/>
          <w:sz w:val="24"/>
          <w:szCs w:val="24"/>
          <w:lang w:val="en-US"/>
        </w:rPr>
        <w:t>Article 3(2) „m</w:t>
      </w:r>
      <w:r w:rsidRPr="00CE0AEF">
        <w:rPr>
          <w:rFonts w:asciiTheme="minorHAnsi" w:hAnsiTheme="minorHAnsi" w:cstheme="minorHAnsi"/>
          <w:sz w:val="24"/>
          <w:szCs w:val="24"/>
          <w:lang w:val="en-US"/>
        </w:rPr>
        <w:t>aking</w:t>
      </w:r>
      <w:r w:rsidRPr="00CE0AEF">
        <w:rPr>
          <w:rFonts w:asciiTheme="minorHAnsi" w:hAnsiTheme="minorHAnsi" w:cstheme="minorHAnsi"/>
          <w:spacing w:val="39"/>
          <w:sz w:val="24"/>
          <w:szCs w:val="24"/>
          <w:lang w:val="en-US"/>
        </w:rPr>
        <w:t xml:space="preserve"> </w:t>
      </w:r>
      <w:r w:rsidRPr="00CE0AEF">
        <w:rPr>
          <w:rFonts w:asciiTheme="minorHAnsi" w:hAnsiTheme="minorHAnsi" w:cstheme="minorHAnsi"/>
          <w:sz w:val="24"/>
          <w:szCs w:val="24"/>
          <w:lang w:val="en-US"/>
        </w:rPr>
        <w:t>available</w:t>
      </w:r>
      <w:r w:rsidRPr="00CE0AEF">
        <w:rPr>
          <w:rFonts w:asciiTheme="minorHAnsi" w:hAnsiTheme="minorHAnsi" w:cstheme="minorHAnsi"/>
          <w:spacing w:val="40"/>
          <w:sz w:val="24"/>
          <w:szCs w:val="24"/>
          <w:lang w:val="en-US"/>
        </w:rPr>
        <w:t xml:space="preserve"> </w:t>
      </w:r>
      <w:r w:rsidRPr="00CE0AEF">
        <w:rPr>
          <w:rFonts w:asciiTheme="minorHAnsi" w:hAnsiTheme="minorHAnsi" w:cstheme="minorHAnsi"/>
          <w:sz w:val="24"/>
          <w:szCs w:val="24"/>
          <w:lang w:val="en-US"/>
        </w:rPr>
        <w:t>to</w:t>
      </w:r>
      <w:r w:rsidRPr="00CE0AEF">
        <w:rPr>
          <w:rFonts w:asciiTheme="minorHAnsi" w:hAnsiTheme="minorHAnsi" w:cstheme="minorHAnsi"/>
          <w:spacing w:val="40"/>
          <w:sz w:val="24"/>
          <w:szCs w:val="24"/>
          <w:lang w:val="en-US"/>
        </w:rPr>
        <w:t xml:space="preserve"> </w:t>
      </w:r>
      <w:r w:rsidRPr="00CE0AEF">
        <w:rPr>
          <w:rFonts w:asciiTheme="minorHAnsi" w:hAnsiTheme="minorHAnsi" w:cstheme="minorHAnsi"/>
          <w:sz w:val="24"/>
          <w:szCs w:val="24"/>
          <w:lang w:val="en-US"/>
        </w:rPr>
        <w:t>the</w:t>
      </w:r>
      <w:r w:rsidRPr="00CE0AEF">
        <w:rPr>
          <w:rFonts w:asciiTheme="minorHAnsi" w:hAnsiTheme="minorHAnsi" w:cstheme="minorHAnsi"/>
          <w:spacing w:val="40"/>
          <w:sz w:val="24"/>
          <w:szCs w:val="24"/>
          <w:lang w:val="en-US"/>
        </w:rPr>
        <w:t xml:space="preserve"> </w:t>
      </w:r>
      <w:r w:rsidRPr="00CE0AEF">
        <w:rPr>
          <w:rFonts w:asciiTheme="minorHAnsi" w:hAnsiTheme="minorHAnsi" w:cstheme="minorHAnsi"/>
          <w:sz w:val="24"/>
          <w:szCs w:val="24"/>
          <w:lang w:val="en-US"/>
        </w:rPr>
        <w:t>public,</w:t>
      </w:r>
      <w:r w:rsidRPr="00CE0AEF">
        <w:rPr>
          <w:rFonts w:asciiTheme="minorHAnsi" w:hAnsiTheme="minorHAnsi" w:cstheme="minorHAnsi"/>
          <w:spacing w:val="39"/>
          <w:sz w:val="24"/>
          <w:szCs w:val="24"/>
          <w:lang w:val="en-US"/>
        </w:rPr>
        <w:t xml:space="preserve"> </w:t>
      </w:r>
      <w:r w:rsidRPr="00CE0AEF">
        <w:rPr>
          <w:rFonts w:asciiTheme="minorHAnsi" w:hAnsiTheme="minorHAnsi" w:cstheme="minorHAnsi"/>
          <w:sz w:val="24"/>
          <w:szCs w:val="24"/>
          <w:lang w:val="en-US"/>
        </w:rPr>
        <w:t>by</w:t>
      </w:r>
      <w:r w:rsidRPr="00CE0AEF">
        <w:rPr>
          <w:rFonts w:asciiTheme="minorHAnsi" w:hAnsiTheme="minorHAnsi" w:cstheme="minorHAnsi"/>
          <w:w w:val="97"/>
          <w:sz w:val="24"/>
          <w:szCs w:val="24"/>
          <w:lang w:val="en-US"/>
        </w:rPr>
        <w:t xml:space="preserve"> </w:t>
      </w:r>
      <w:r w:rsidRPr="00CE0AEF">
        <w:rPr>
          <w:rFonts w:asciiTheme="minorHAnsi" w:hAnsiTheme="minorHAnsi" w:cstheme="minorHAnsi"/>
          <w:sz w:val="24"/>
          <w:szCs w:val="24"/>
          <w:lang w:val="en-US"/>
        </w:rPr>
        <w:t>wire</w:t>
      </w:r>
      <w:r w:rsidRPr="00CE0AEF">
        <w:rPr>
          <w:rFonts w:asciiTheme="minorHAnsi" w:hAnsiTheme="minorHAnsi" w:cstheme="minorHAnsi"/>
          <w:spacing w:val="34"/>
          <w:sz w:val="24"/>
          <w:szCs w:val="24"/>
          <w:lang w:val="en-US"/>
        </w:rPr>
        <w:t xml:space="preserve"> </w:t>
      </w:r>
      <w:r w:rsidRPr="00CE0AEF">
        <w:rPr>
          <w:rFonts w:asciiTheme="minorHAnsi" w:hAnsiTheme="minorHAnsi" w:cstheme="minorHAnsi"/>
          <w:sz w:val="24"/>
          <w:szCs w:val="24"/>
          <w:lang w:val="en-US"/>
        </w:rPr>
        <w:t>or</w:t>
      </w:r>
      <w:r w:rsidRPr="00CE0AEF">
        <w:rPr>
          <w:rFonts w:asciiTheme="minorHAnsi" w:hAnsiTheme="minorHAnsi" w:cstheme="minorHAnsi"/>
          <w:spacing w:val="35"/>
          <w:sz w:val="24"/>
          <w:szCs w:val="24"/>
          <w:lang w:val="en-US"/>
        </w:rPr>
        <w:t xml:space="preserve"> </w:t>
      </w:r>
      <w:r w:rsidRPr="00CE0AEF">
        <w:rPr>
          <w:rFonts w:asciiTheme="minorHAnsi" w:hAnsiTheme="minorHAnsi" w:cstheme="minorHAnsi"/>
          <w:sz w:val="24"/>
          <w:szCs w:val="24"/>
          <w:lang w:val="en-US"/>
        </w:rPr>
        <w:t>wireless</w:t>
      </w:r>
      <w:r w:rsidRPr="00CE0AEF">
        <w:rPr>
          <w:rFonts w:asciiTheme="minorHAnsi" w:hAnsiTheme="minorHAnsi" w:cstheme="minorHAnsi"/>
          <w:spacing w:val="34"/>
          <w:sz w:val="24"/>
          <w:szCs w:val="24"/>
          <w:lang w:val="en-US"/>
        </w:rPr>
        <w:t xml:space="preserve"> </w:t>
      </w:r>
      <w:r w:rsidRPr="00CE0AEF">
        <w:rPr>
          <w:rFonts w:asciiTheme="minorHAnsi" w:hAnsiTheme="minorHAnsi" w:cstheme="minorHAnsi"/>
          <w:sz w:val="24"/>
          <w:szCs w:val="24"/>
          <w:lang w:val="en-US"/>
        </w:rPr>
        <w:t>means,</w:t>
      </w:r>
      <w:r w:rsidRPr="00CE0AEF">
        <w:rPr>
          <w:rFonts w:asciiTheme="minorHAnsi" w:hAnsiTheme="minorHAnsi" w:cstheme="minorHAnsi"/>
          <w:spacing w:val="35"/>
          <w:sz w:val="24"/>
          <w:szCs w:val="24"/>
          <w:lang w:val="en-US"/>
        </w:rPr>
        <w:t xml:space="preserve"> </w:t>
      </w:r>
      <w:r w:rsidRPr="00CE0AEF">
        <w:rPr>
          <w:rFonts w:asciiTheme="minorHAnsi" w:hAnsiTheme="minorHAnsi" w:cstheme="minorHAnsi"/>
          <w:sz w:val="24"/>
          <w:szCs w:val="24"/>
          <w:lang w:val="en-US"/>
        </w:rPr>
        <w:t>in</w:t>
      </w:r>
      <w:r w:rsidRPr="00CE0AEF">
        <w:rPr>
          <w:rFonts w:asciiTheme="minorHAnsi" w:hAnsiTheme="minorHAnsi" w:cstheme="minorHAnsi"/>
          <w:spacing w:val="34"/>
          <w:sz w:val="24"/>
          <w:szCs w:val="24"/>
          <w:lang w:val="en-US"/>
        </w:rPr>
        <w:t xml:space="preserve"> </w:t>
      </w:r>
      <w:r w:rsidRPr="00CE0AEF">
        <w:rPr>
          <w:rFonts w:asciiTheme="minorHAnsi" w:hAnsiTheme="minorHAnsi" w:cstheme="minorHAnsi"/>
          <w:sz w:val="24"/>
          <w:szCs w:val="24"/>
          <w:lang w:val="en-US"/>
        </w:rPr>
        <w:t>such</w:t>
      </w:r>
      <w:r w:rsidRPr="00CE0AEF">
        <w:rPr>
          <w:rFonts w:asciiTheme="minorHAnsi" w:hAnsiTheme="minorHAnsi" w:cstheme="minorHAnsi"/>
          <w:spacing w:val="35"/>
          <w:sz w:val="24"/>
          <w:szCs w:val="24"/>
          <w:lang w:val="en-US"/>
        </w:rPr>
        <w:t xml:space="preserve"> </w:t>
      </w:r>
      <w:r w:rsidRPr="00CE0AEF">
        <w:rPr>
          <w:rFonts w:asciiTheme="minorHAnsi" w:hAnsiTheme="minorHAnsi" w:cstheme="minorHAnsi"/>
          <w:sz w:val="24"/>
          <w:szCs w:val="24"/>
          <w:lang w:val="en-US"/>
        </w:rPr>
        <w:t>a</w:t>
      </w:r>
      <w:r w:rsidRPr="00CE0AEF">
        <w:rPr>
          <w:rFonts w:asciiTheme="minorHAnsi" w:hAnsiTheme="minorHAnsi" w:cstheme="minorHAnsi"/>
          <w:spacing w:val="34"/>
          <w:sz w:val="24"/>
          <w:szCs w:val="24"/>
          <w:lang w:val="en-US"/>
        </w:rPr>
        <w:t xml:space="preserve"> </w:t>
      </w:r>
      <w:r w:rsidRPr="00CE0AEF">
        <w:rPr>
          <w:rFonts w:asciiTheme="minorHAnsi" w:hAnsiTheme="minorHAnsi" w:cstheme="minorHAnsi"/>
          <w:sz w:val="24"/>
          <w:szCs w:val="24"/>
          <w:lang w:val="en-US"/>
        </w:rPr>
        <w:t>way</w:t>
      </w:r>
      <w:r w:rsidRPr="00CE0AEF">
        <w:rPr>
          <w:rFonts w:asciiTheme="minorHAnsi" w:hAnsiTheme="minorHAnsi" w:cstheme="minorHAnsi"/>
          <w:spacing w:val="35"/>
          <w:sz w:val="24"/>
          <w:szCs w:val="24"/>
          <w:lang w:val="en-US"/>
        </w:rPr>
        <w:t xml:space="preserve"> </w:t>
      </w:r>
      <w:r w:rsidRPr="00CE0AEF">
        <w:rPr>
          <w:rFonts w:asciiTheme="minorHAnsi" w:hAnsiTheme="minorHAnsi" w:cstheme="minorHAnsi"/>
          <w:sz w:val="24"/>
          <w:szCs w:val="24"/>
          <w:lang w:val="en-US"/>
        </w:rPr>
        <w:t>that</w:t>
      </w:r>
      <w:r w:rsidRPr="00CE0AEF">
        <w:rPr>
          <w:rFonts w:asciiTheme="minorHAnsi" w:hAnsiTheme="minorHAnsi" w:cstheme="minorHAnsi"/>
          <w:spacing w:val="34"/>
          <w:sz w:val="24"/>
          <w:szCs w:val="24"/>
          <w:lang w:val="en-US"/>
        </w:rPr>
        <w:t xml:space="preserve"> </w:t>
      </w:r>
      <w:r w:rsidRPr="00CE0AEF">
        <w:rPr>
          <w:rFonts w:asciiTheme="minorHAnsi" w:hAnsiTheme="minorHAnsi" w:cstheme="minorHAnsi"/>
          <w:sz w:val="24"/>
          <w:szCs w:val="24"/>
          <w:lang w:val="en-US"/>
        </w:rPr>
        <w:t>members</w:t>
      </w:r>
      <w:r w:rsidRPr="00CE0AEF">
        <w:rPr>
          <w:rFonts w:asciiTheme="minorHAnsi" w:hAnsiTheme="minorHAnsi" w:cstheme="minorHAnsi"/>
          <w:spacing w:val="35"/>
          <w:sz w:val="24"/>
          <w:szCs w:val="24"/>
          <w:lang w:val="en-US"/>
        </w:rPr>
        <w:t xml:space="preserve"> </w:t>
      </w:r>
      <w:r w:rsidRPr="00CE0AEF">
        <w:rPr>
          <w:rFonts w:asciiTheme="minorHAnsi" w:hAnsiTheme="minorHAnsi" w:cstheme="minorHAnsi"/>
          <w:sz w:val="24"/>
          <w:szCs w:val="24"/>
          <w:lang w:val="en-US"/>
        </w:rPr>
        <w:t>of</w:t>
      </w:r>
      <w:r w:rsidRPr="00CE0AEF">
        <w:rPr>
          <w:rFonts w:asciiTheme="minorHAnsi" w:hAnsiTheme="minorHAnsi" w:cstheme="minorHAnsi"/>
          <w:spacing w:val="34"/>
          <w:sz w:val="24"/>
          <w:szCs w:val="24"/>
          <w:lang w:val="en-US"/>
        </w:rPr>
        <w:t xml:space="preserve"> </w:t>
      </w:r>
      <w:r w:rsidRPr="00CE0AEF">
        <w:rPr>
          <w:rFonts w:asciiTheme="minorHAnsi" w:hAnsiTheme="minorHAnsi" w:cstheme="minorHAnsi"/>
          <w:sz w:val="24"/>
          <w:szCs w:val="24"/>
          <w:lang w:val="en-US"/>
        </w:rPr>
        <w:t>the</w:t>
      </w:r>
      <w:r w:rsidRPr="00CE0AEF">
        <w:rPr>
          <w:rFonts w:asciiTheme="minorHAnsi" w:hAnsiTheme="minorHAnsi" w:cstheme="minorHAnsi"/>
          <w:w w:val="101"/>
          <w:sz w:val="24"/>
          <w:szCs w:val="24"/>
          <w:lang w:val="en-US"/>
        </w:rPr>
        <w:t xml:space="preserve"> </w:t>
      </w:r>
      <w:r w:rsidRPr="00CE0AEF">
        <w:rPr>
          <w:rFonts w:asciiTheme="minorHAnsi" w:hAnsiTheme="minorHAnsi" w:cstheme="minorHAnsi"/>
          <w:sz w:val="24"/>
          <w:szCs w:val="24"/>
          <w:lang w:val="en-US"/>
        </w:rPr>
        <w:t>public</w:t>
      </w:r>
      <w:r w:rsidRPr="00CE0AEF">
        <w:rPr>
          <w:rFonts w:asciiTheme="minorHAnsi" w:hAnsiTheme="minorHAnsi" w:cstheme="minorHAnsi"/>
          <w:spacing w:val="3"/>
          <w:sz w:val="24"/>
          <w:szCs w:val="24"/>
          <w:lang w:val="en-US"/>
        </w:rPr>
        <w:t xml:space="preserve"> </w:t>
      </w:r>
      <w:r w:rsidRPr="00CE0AEF">
        <w:rPr>
          <w:rFonts w:asciiTheme="minorHAnsi" w:hAnsiTheme="minorHAnsi" w:cstheme="minorHAnsi"/>
          <w:sz w:val="24"/>
          <w:szCs w:val="24"/>
          <w:lang w:val="en-US"/>
        </w:rPr>
        <w:t>may</w:t>
      </w:r>
      <w:r w:rsidRPr="00CE0AEF">
        <w:rPr>
          <w:rFonts w:asciiTheme="minorHAnsi" w:hAnsiTheme="minorHAnsi" w:cstheme="minorHAnsi"/>
          <w:spacing w:val="2"/>
          <w:sz w:val="24"/>
          <w:szCs w:val="24"/>
          <w:lang w:val="en-US"/>
        </w:rPr>
        <w:t xml:space="preserve"> </w:t>
      </w:r>
      <w:r w:rsidRPr="00CE0AEF">
        <w:rPr>
          <w:rFonts w:asciiTheme="minorHAnsi" w:hAnsiTheme="minorHAnsi" w:cstheme="minorHAnsi"/>
          <w:sz w:val="24"/>
          <w:szCs w:val="24"/>
          <w:lang w:val="en-US"/>
        </w:rPr>
        <w:t>access</w:t>
      </w:r>
      <w:r w:rsidRPr="00CE0AEF">
        <w:rPr>
          <w:rFonts w:asciiTheme="minorHAnsi" w:hAnsiTheme="minorHAnsi" w:cstheme="minorHAnsi"/>
          <w:spacing w:val="3"/>
          <w:sz w:val="24"/>
          <w:szCs w:val="24"/>
          <w:lang w:val="en-US"/>
        </w:rPr>
        <w:t xml:space="preserve"> </w:t>
      </w:r>
      <w:r w:rsidRPr="00CE0AEF">
        <w:rPr>
          <w:rFonts w:asciiTheme="minorHAnsi" w:hAnsiTheme="minorHAnsi" w:cstheme="minorHAnsi"/>
          <w:sz w:val="24"/>
          <w:szCs w:val="24"/>
          <w:lang w:val="en-US"/>
        </w:rPr>
        <w:t>them</w:t>
      </w:r>
      <w:r w:rsidRPr="00CE0AEF">
        <w:rPr>
          <w:rFonts w:asciiTheme="minorHAnsi" w:hAnsiTheme="minorHAnsi" w:cstheme="minorHAnsi"/>
          <w:spacing w:val="3"/>
          <w:sz w:val="24"/>
          <w:szCs w:val="24"/>
          <w:lang w:val="en-US"/>
        </w:rPr>
        <w:t xml:space="preserve"> </w:t>
      </w:r>
      <w:r w:rsidRPr="00CE0AEF">
        <w:rPr>
          <w:rFonts w:asciiTheme="minorHAnsi" w:hAnsiTheme="minorHAnsi" w:cstheme="minorHAnsi"/>
          <w:sz w:val="24"/>
          <w:szCs w:val="24"/>
          <w:lang w:val="en-US"/>
        </w:rPr>
        <w:t>from</w:t>
      </w:r>
      <w:r w:rsidRPr="00CE0AEF">
        <w:rPr>
          <w:rFonts w:asciiTheme="minorHAnsi" w:hAnsiTheme="minorHAnsi" w:cstheme="minorHAnsi"/>
          <w:spacing w:val="3"/>
          <w:sz w:val="24"/>
          <w:szCs w:val="24"/>
          <w:lang w:val="en-US"/>
        </w:rPr>
        <w:t xml:space="preserve"> </w:t>
      </w:r>
      <w:r w:rsidRPr="00CE0AEF">
        <w:rPr>
          <w:rFonts w:asciiTheme="minorHAnsi" w:hAnsiTheme="minorHAnsi" w:cstheme="minorHAnsi"/>
          <w:sz w:val="24"/>
          <w:szCs w:val="24"/>
          <w:lang w:val="en-US"/>
        </w:rPr>
        <w:t>a</w:t>
      </w:r>
      <w:r w:rsidRPr="00CE0AEF">
        <w:rPr>
          <w:rFonts w:asciiTheme="minorHAnsi" w:hAnsiTheme="minorHAnsi" w:cstheme="minorHAnsi"/>
          <w:spacing w:val="3"/>
          <w:sz w:val="24"/>
          <w:szCs w:val="24"/>
          <w:lang w:val="en-US"/>
        </w:rPr>
        <w:t xml:space="preserve"> </w:t>
      </w:r>
      <w:r w:rsidRPr="00CE0AEF">
        <w:rPr>
          <w:rFonts w:asciiTheme="minorHAnsi" w:hAnsiTheme="minorHAnsi" w:cstheme="minorHAnsi"/>
          <w:sz w:val="24"/>
          <w:szCs w:val="24"/>
          <w:lang w:val="en-US"/>
        </w:rPr>
        <w:t>place</w:t>
      </w:r>
      <w:r w:rsidRPr="00CE0AEF">
        <w:rPr>
          <w:rFonts w:asciiTheme="minorHAnsi" w:hAnsiTheme="minorHAnsi" w:cstheme="minorHAnsi"/>
          <w:spacing w:val="3"/>
          <w:sz w:val="24"/>
          <w:szCs w:val="24"/>
          <w:lang w:val="en-US"/>
        </w:rPr>
        <w:t xml:space="preserve"> </w:t>
      </w:r>
      <w:r w:rsidRPr="00CE0AEF">
        <w:rPr>
          <w:rFonts w:asciiTheme="minorHAnsi" w:hAnsiTheme="minorHAnsi" w:cstheme="minorHAnsi"/>
          <w:sz w:val="24"/>
          <w:szCs w:val="24"/>
          <w:lang w:val="en-US"/>
        </w:rPr>
        <w:t>and</w:t>
      </w:r>
      <w:r w:rsidRPr="00CE0AEF">
        <w:rPr>
          <w:rFonts w:asciiTheme="minorHAnsi" w:hAnsiTheme="minorHAnsi" w:cstheme="minorHAnsi"/>
          <w:spacing w:val="3"/>
          <w:sz w:val="24"/>
          <w:szCs w:val="24"/>
          <w:lang w:val="en-US"/>
        </w:rPr>
        <w:t xml:space="preserve"> </w:t>
      </w:r>
      <w:r w:rsidRPr="00CE0AEF">
        <w:rPr>
          <w:rFonts w:asciiTheme="minorHAnsi" w:hAnsiTheme="minorHAnsi" w:cstheme="minorHAnsi"/>
          <w:sz w:val="24"/>
          <w:szCs w:val="24"/>
          <w:lang w:val="en-US"/>
        </w:rPr>
        <w:t>at</w:t>
      </w:r>
      <w:r w:rsidRPr="00CE0AEF">
        <w:rPr>
          <w:rFonts w:asciiTheme="minorHAnsi" w:hAnsiTheme="minorHAnsi" w:cstheme="minorHAnsi"/>
          <w:spacing w:val="3"/>
          <w:sz w:val="24"/>
          <w:szCs w:val="24"/>
          <w:lang w:val="en-US"/>
        </w:rPr>
        <w:t xml:space="preserve"> </w:t>
      </w:r>
      <w:r w:rsidRPr="00CE0AEF">
        <w:rPr>
          <w:rFonts w:asciiTheme="minorHAnsi" w:hAnsiTheme="minorHAnsi" w:cstheme="minorHAnsi"/>
          <w:sz w:val="24"/>
          <w:szCs w:val="24"/>
          <w:lang w:val="en-US"/>
        </w:rPr>
        <w:t>a</w:t>
      </w:r>
      <w:r w:rsidRPr="00CE0AEF">
        <w:rPr>
          <w:rFonts w:asciiTheme="minorHAnsi" w:hAnsiTheme="minorHAnsi" w:cstheme="minorHAnsi"/>
          <w:spacing w:val="3"/>
          <w:sz w:val="24"/>
          <w:szCs w:val="24"/>
          <w:lang w:val="en-US"/>
        </w:rPr>
        <w:t xml:space="preserve"> </w:t>
      </w:r>
      <w:r w:rsidRPr="00CE0AEF">
        <w:rPr>
          <w:rFonts w:asciiTheme="minorHAnsi" w:hAnsiTheme="minorHAnsi" w:cstheme="minorHAnsi"/>
          <w:sz w:val="24"/>
          <w:szCs w:val="24"/>
          <w:lang w:val="en-US"/>
        </w:rPr>
        <w:t>time</w:t>
      </w:r>
      <w:r w:rsidRPr="00CE0AEF">
        <w:rPr>
          <w:rFonts w:asciiTheme="minorHAnsi" w:hAnsiTheme="minorHAnsi" w:cstheme="minorHAnsi"/>
          <w:spacing w:val="3"/>
          <w:sz w:val="24"/>
          <w:szCs w:val="24"/>
          <w:lang w:val="en-US"/>
        </w:rPr>
        <w:t xml:space="preserve"> </w:t>
      </w:r>
      <w:r w:rsidRPr="00CE0AEF">
        <w:rPr>
          <w:rFonts w:asciiTheme="minorHAnsi" w:hAnsiTheme="minorHAnsi" w:cstheme="minorHAnsi"/>
          <w:sz w:val="24"/>
          <w:szCs w:val="24"/>
          <w:lang w:val="en-US"/>
        </w:rPr>
        <w:t>individually</w:t>
      </w:r>
      <w:r w:rsidRPr="00CE0AEF">
        <w:rPr>
          <w:rFonts w:asciiTheme="minorHAnsi" w:hAnsiTheme="minorHAnsi" w:cstheme="minorHAnsi"/>
          <w:w w:val="96"/>
          <w:sz w:val="24"/>
          <w:szCs w:val="24"/>
          <w:lang w:val="en-US"/>
        </w:rPr>
        <w:t xml:space="preserve"> </w:t>
      </w:r>
      <w:r w:rsidRPr="00CE0AEF">
        <w:rPr>
          <w:rFonts w:asciiTheme="minorHAnsi" w:hAnsiTheme="minorHAnsi" w:cstheme="minorHAnsi"/>
          <w:sz w:val="24"/>
          <w:szCs w:val="24"/>
          <w:lang w:val="en-US"/>
        </w:rPr>
        <w:t>chosen</w:t>
      </w:r>
      <w:r w:rsidRPr="00CE0AEF">
        <w:rPr>
          <w:rFonts w:asciiTheme="minorHAnsi" w:hAnsiTheme="minorHAnsi" w:cstheme="minorHAnsi"/>
          <w:spacing w:val="43"/>
          <w:sz w:val="24"/>
          <w:szCs w:val="24"/>
          <w:lang w:val="en-US"/>
        </w:rPr>
        <w:t xml:space="preserve"> </w:t>
      </w:r>
      <w:r w:rsidRPr="00CE0AEF">
        <w:rPr>
          <w:rFonts w:asciiTheme="minorHAnsi" w:hAnsiTheme="minorHAnsi" w:cstheme="minorHAnsi"/>
          <w:sz w:val="24"/>
          <w:szCs w:val="24"/>
          <w:lang w:val="en-US"/>
        </w:rPr>
        <w:t>by</w:t>
      </w:r>
      <w:r w:rsidRPr="00CE0AEF">
        <w:rPr>
          <w:rFonts w:asciiTheme="minorHAnsi" w:hAnsiTheme="minorHAnsi" w:cstheme="minorHAnsi"/>
          <w:spacing w:val="43"/>
          <w:sz w:val="24"/>
          <w:szCs w:val="24"/>
          <w:lang w:val="en-US"/>
        </w:rPr>
        <w:t xml:space="preserve"> </w:t>
      </w:r>
      <w:r w:rsidRPr="00CE0AEF">
        <w:rPr>
          <w:rFonts w:asciiTheme="minorHAnsi" w:hAnsiTheme="minorHAnsi" w:cstheme="minorHAnsi"/>
          <w:sz w:val="24"/>
          <w:szCs w:val="24"/>
          <w:lang w:val="en-US"/>
        </w:rPr>
        <w:t>them: (a) for</w:t>
      </w:r>
      <w:r w:rsidRPr="00CE0AEF">
        <w:rPr>
          <w:rFonts w:asciiTheme="minorHAnsi" w:hAnsiTheme="minorHAnsi" w:cstheme="minorHAnsi"/>
          <w:spacing w:val="38"/>
          <w:sz w:val="24"/>
          <w:szCs w:val="24"/>
          <w:lang w:val="en-US"/>
        </w:rPr>
        <w:t xml:space="preserve"> </w:t>
      </w:r>
      <w:r w:rsidRPr="00CE0AEF">
        <w:rPr>
          <w:rFonts w:asciiTheme="minorHAnsi" w:hAnsiTheme="minorHAnsi" w:cstheme="minorHAnsi"/>
          <w:sz w:val="24"/>
          <w:szCs w:val="24"/>
          <w:lang w:val="en-US"/>
        </w:rPr>
        <w:t>performers,</w:t>
      </w:r>
      <w:r w:rsidRPr="00CE0AEF">
        <w:rPr>
          <w:rFonts w:asciiTheme="minorHAnsi" w:hAnsiTheme="minorHAnsi" w:cstheme="minorHAnsi"/>
          <w:spacing w:val="38"/>
          <w:sz w:val="24"/>
          <w:szCs w:val="24"/>
          <w:lang w:val="en-US"/>
        </w:rPr>
        <w:t xml:space="preserve"> </w:t>
      </w:r>
      <w:r w:rsidRPr="00CE0AEF">
        <w:rPr>
          <w:rFonts w:asciiTheme="minorHAnsi" w:hAnsiTheme="minorHAnsi" w:cstheme="minorHAnsi"/>
          <w:sz w:val="24"/>
          <w:szCs w:val="24"/>
          <w:lang w:val="en-US"/>
        </w:rPr>
        <w:t>of</w:t>
      </w:r>
      <w:r w:rsidRPr="00CE0AEF">
        <w:rPr>
          <w:rFonts w:asciiTheme="minorHAnsi" w:hAnsiTheme="minorHAnsi" w:cstheme="minorHAnsi"/>
          <w:spacing w:val="38"/>
          <w:sz w:val="24"/>
          <w:szCs w:val="24"/>
          <w:lang w:val="en-US"/>
        </w:rPr>
        <w:t xml:space="preserve"> </w:t>
      </w:r>
      <w:r w:rsidRPr="00CE0AEF">
        <w:rPr>
          <w:rFonts w:asciiTheme="minorHAnsi" w:hAnsiTheme="minorHAnsi" w:cstheme="minorHAnsi"/>
          <w:sz w:val="24"/>
          <w:szCs w:val="24"/>
          <w:lang w:val="en-US"/>
        </w:rPr>
        <w:t>fixations</w:t>
      </w:r>
      <w:r w:rsidRPr="00CE0AEF">
        <w:rPr>
          <w:rFonts w:asciiTheme="minorHAnsi" w:hAnsiTheme="minorHAnsi" w:cstheme="minorHAnsi"/>
          <w:spacing w:val="38"/>
          <w:sz w:val="24"/>
          <w:szCs w:val="24"/>
          <w:lang w:val="en-US"/>
        </w:rPr>
        <w:t xml:space="preserve"> </w:t>
      </w:r>
      <w:r w:rsidRPr="00CE0AEF">
        <w:rPr>
          <w:rFonts w:asciiTheme="minorHAnsi" w:hAnsiTheme="minorHAnsi" w:cstheme="minorHAnsi"/>
          <w:sz w:val="24"/>
          <w:szCs w:val="24"/>
          <w:lang w:val="en-US"/>
        </w:rPr>
        <w:t>of</w:t>
      </w:r>
      <w:r w:rsidRPr="00CE0AEF">
        <w:rPr>
          <w:rFonts w:asciiTheme="minorHAnsi" w:hAnsiTheme="minorHAnsi" w:cstheme="minorHAnsi"/>
          <w:spacing w:val="38"/>
          <w:sz w:val="24"/>
          <w:szCs w:val="24"/>
          <w:lang w:val="en-US"/>
        </w:rPr>
        <w:t xml:space="preserve"> </w:t>
      </w:r>
      <w:r w:rsidRPr="00CE0AEF">
        <w:rPr>
          <w:rFonts w:asciiTheme="minorHAnsi" w:hAnsiTheme="minorHAnsi" w:cstheme="minorHAnsi"/>
          <w:sz w:val="24"/>
          <w:szCs w:val="24"/>
          <w:lang w:val="en-US"/>
        </w:rPr>
        <w:t>their</w:t>
      </w:r>
      <w:r w:rsidRPr="00CE0AEF">
        <w:rPr>
          <w:rFonts w:asciiTheme="minorHAnsi" w:hAnsiTheme="minorHAnsi" w:cstheme="minorHAnsi"/>
          <w:spacing w:val="38"/>
          <w:sz w:val="24"/>
          <w:szCs w:val="24"/>
          <w:lang w:val="en-US"/>
        </w:rPr>
        <w:t xml:space="preserve"> </w:t>
      </w:r>
      <w:r w:rsidRPr="00CE0AEF">
        <w:rPr>
          <w:rFonts w:asciiTheme="minorHAnsi" w:hAnsiTheme="minorHAnsi" w:cstheme="minorHAnsi"/>
          <w:sz w:val="24"/>
          <w:szCs w:val="24"/>
          <w:lang w:val="en-US"/>
        </w:rPr>
        <w:t xml:space="preserve">performances; (b) for </w:t>
      </w:r>
      <w:r w:rsidRPr="00CE0AEF">
        <w:rPr>
          <w:rFonts w:asciiTheme="minorHAnsi" w:hAnsiTheme="minorHAnsi" w:cstheme="minorHAnsi"/>
          <w:spacing w:val="1"/>
          <w:sz w:val="24"/>
          <w:szCs w:val="24"/>
          <w:lang w:val="en-US"/>
        </w:rPr>
        <w:t xml:space="preserve"> </w:t>
      </w:r>
      <w:r w:rsidRPr="00CE0AEF">
        <w:rPr>
          <w:rFonts w:asciiTheme="minorHAnsi" w:hAnsiTheme="minorHAnsi" w:cstheme="minorHAnsi"/>
          <w:sz w:val="24"/>
          <w:szCs w:val="24"/>
          <w:lang w:val="en-US"/>
        </w:rPr>
        <w:t xml:space="preserve">phonogram </w:t>
      </w:r>
      <w:r w:rsidRPr="00CE0AEF">
        <w:rPr>
          <w:rFonts w:asciiTheme="minorHAnsi" w:hAnsiTheme="minorHAnsi" w:cstheme="minorHAnsi"/>
          <w:spacing w:val="1"/>
          <w:sz w:val="24"/>
          <w:szCs w:val="24"/>
          <w:lang w:val="en-US"/>
        </w:rPr>
        <w:t xml:space="preserve"> </w:t>
      </w:r>
      <w:r w:rsidRPr="00CE0AEF">
        <w:rPr>
          <w:rFonts w:asciiTheme="minorHAnsi" w:hAnsiTheme="minorHAnsi" w:cstheme="minorHAnsi"/>
          <w:sz w:val="24"/>
          <w:szCs w:val="24"/>
          <w:lang w:val="en-US"/>
        </w:rPr>
        <w:t xml:space="preserve">producers, </w:t>
      </w:r>
      <w:r w:rsidRPr="00CE0AEF">
        <w:rPr>
          <w:rFonts w:asciiTheme="minorHAnsi" w:hAnsiTheme="minorHAnsi" w:cstheme="minorHAnsi"/>
          <w:spacing w:val="2"/>
          <w:sz w:val="24"/>
          <w:szCs w:val="24"/>
          <w:lang w:val="en-US"/>
        </w:rPr>
        <w:t xml:space="preserve"> </w:t>
      </w:r>
      <w:r w:rsidRPr="00CE0AEF">
        <w:rPr>
          <w:rFonts w:asciiTheme="minorHAnsi" w:hAnsiTheme="minorHAnsi" w:cstheme="minorHAnsi"/>
          <w:sz w:val="24"/>
          <w:szCs w:val="24"/>
          <w:lang w:val="en-US"/>
        </w:rPr>
        <w:t xml:space="preserve">of </w:t>
      </w:r>
      <w:r w:rsidRPr="00CE0AEF">
        <w:rPr>
          <w:rFonts w:asciiTheme="minorHAnsi" w:hAnsiTheme="minorHAnsi" w:cstheme="minorHAnsi"/>
          <w:spacing w:val="1"/>
          <w:sz w:val="24"/>
          <w:szCs w:val="24"/>
          <w:lang w:val="en-US"/>
        </w:rPr>
        <w:t xml:space="preserve"> </w:t>
      </w:r>
      <w:r w:rsidRPr="00CE0AEF">
        <w:rPr>
          <w:rFonts w:asciiTheme="minorHAnsi" w:hAnsiTheme="minorHAnsi" w:cstheme="minorHAnsi"/>
          <w:sz w:val="24"/>
          <w:szCs w:val="24"/>
          <w:lang w:val="en-US"/>
        </w:rPr>
        <w:t xml:space="preserve">their </w:t>
      </w:r>
      <w:r w:rsidRPr="00CE0AEF">
        <w:rPr>
          <w:rFonts w:asciiTheme="minorHAnsi" w:hAnsiTheme="minorHAnsi" w:cstheme="minorHAnsi"/>
          <w:spacing w:val="2"/>
          <w:sz w:val="24"/>
          <w:szCs w:val="24"/>
          <w:lang w:val="en-US"/>
        </w:rPr>
        <w:t xml:space="preserve"> </w:t>
      </w:r>
      <w:r w:rsidRPr="00CE0AEF">
        <w:rPr>
          <w:rFonts w:asciiTheme="minorHAnsi" w:hAnsiTheme="minorHAnsi" w:cstheme="minorHAnsi"/>
          <w:sz w:val="24"/>
          <w:szCs w:val="24"/>
          <w:lang w:val="en-US"/>
        </w:rPr>
        <w:t>phonograms; (c) for</w:t>
      </w:r>
      <w:r w:rsidRPr="00CE0AEF">
        <w:rPr>
          <w:rFonts w:asciiTheme="minorHAnsi" w:hAnsiTheme="minorHAnsi" w:cstheme="minorHAnsi"/>
          <w:spacing w:val="3"/>
          <w:sz w:val="24"/>
          <w:szCs w:val="24"/>
          <w:lang w:val="en-US"/>
        </w:rPr>
        <w:t xml:space="preserve"> </w:t>
      </w:r>
      <w:r w:rsidRPr="00CE0AEF">
        <w:rPr>
          <w:rFonts w:asciiTheme="minorHAnsi" w:hAnsiTheme="minorHAnsi" w:cstheme="minorHAnsi"/>
          <w:sz w:val="24"/>
          <w:szCs w:val="24"/>
          <w:lang w:val="en-US"/>
        </w:rPr>
        <w:t>the</w:t>
      </w:r>
      <w:r w:rsidRPr="00CE0AEF">
        <w:rPr>
          <w:rFonts w:asciiTheme="minorHAnsi" w:hAnsiTheme="minorHAnsi" w:cstheme="minorHAnsi"/>
          <w:spacing w:val="3"/>
          <w:sz w:val="24"/>
          <w:szCs w:val="24"/>
          <w:lang w:val="en-US"/>
        </w:rPr>
        <w:t xml:space="preserve"> </w:t>
      </w:r>
      <w:r w:rsidRPr="00CE0AEF">
        <w:rPr>
          <w:rFonts w:asciiTheme="minorHAnsi" w:hAnsiTheme="minorHAnsi" w:cstheme="minorHAnsi"/>
          <w:sz w:val="24"/>
          <w:szCs w:val="24"/>
          <w:lang w:val="en-US"/>
        </w:rPr>
        <w:t>producers</w:t>
      </w:r>
      <w:r w:rsidRPr="00CE0AEF">
        <w:rPr>
          <w:rFonts w:asciiTheme="minorHAnsi" w:hAnsiTheme="minorHAnsi" w:cstheme="minorHAnsi"/>
          <w:spacing w:val="3"/>
          <w:sz w:val="24"/>
          <w:szCs w:val="24"/>
          <w:lang w:val="en-US"/>
        </w:rPr>
        <w:t xml:space="preserve"> </w:t>
      </w:r>
      <w:r w:rsidRPr="00CE0AEF">
        <w:rPr>
          <w:rFonts w:asciiTheme="minorHAnsi" w:hAnsiTheme="minorHAnsi" w:cstheme="minorHAnsi"/>
          <w:sz w:val="24"/>
          <w:szCs w:val="24"/>
          <w:lang w:val="en-US"/>
        </w:rPr>
        <w:t>of</w:t>
      </w:r>
      <w:r w:rsidRPr="00CE0AEF">
        <w:rPr>
          <w:rFonts w:asciiTheme="minorHAnsi" w:hAnsiTheme="minorHAnsi" w:cstheme="minorHAnsi"/>
          <w:spacing w:val="3"/>
          <w:sz w:val="24"/>
          <w:szCs w:val="24"/>
          <w:lang w:val="en-US"/>
        </w:rPr>
        <w:t xml:space="preserve"> </w:t>
      </w:r>
      <w:r w:rsidRPr="00CE0AEF">
        <w:rPr>
          <w:rFonts w:asciiTheme="minorHAnsi" w:hAnsiTheme="minorHAnsi" w:cstheme="minorHAnsi"/>
          <w:sz w:val="24"/>
          <w:szCs w:val="24"/>
          <w:lang w:val="en-US"/>
        </w:rPr>
        <w:t>the</w:t>
      </w:r>
      <w:r w:rsidRPr="00CE0AEF">
        <w:rPr>
          <w:rFonts w:asciiTheme="minorHAnsi" w:hAnsiTheme="minorHAnsi" w:cstheme="minorHAnsi"/>
          <w:spacing w:val="3"/>
          <w:sz w:val="24"/>
          <w:szCs w:val="24"/>
          <w:lang w:val="en-US"/>
        </w:rPr>
        <w:t xml:space="preserve"> </w:t>
      </w:r>
      <w:r w:rsidRPr="00CE0AEF">
        <w:rPr>
          <w:rFonts w:asciiTheme="minorHAnsi" w:hAnsiTheme="minorHAnsi" w:cstheme="minorHAnsi"/>
          <w:sz w:val="24"/>
          <w:szCs w:val="24"/>
          <w:lang w:val="en-US"/>
        </w:rPr>
        <w:t>first</w:t>
      </w:r>
      <w:r w:rsidRPr="00CE0AEF">
        <w:rPr>
          <w:rFonts w:asciiTheme="minorHAnsi" w:hAnsiTheme="minorHAnsi" w:cstheme="minorHAnsi"/>
          <w:spacing w:val="3"/>
          <w:sz w:val="24"/>
          <w:szCs w:val="24"/>
          <w:lang w:val="en-US"/>
        </w:rPr>
        <w:t xml:space="preserve"> </w:t>
      </w:r>
      <w:r w:rsidRPr="00CE0AEF">
        <w:rPr>
          <w:rFonts w:asciiTheme="minorHAnsi" w:hAnsiTheme="minorHAnsi" w:cstheme="minorHAnsi"/>
          <w:sz w:val="24"/>
          <w:szCs w:val="24"/>
          <w:lang w:val="en-US"/>
        </w:rPr>
        <w:t>fixations</w:t>
      </w:r>
      <w:r w:rsidRPr="00CE0AEF">
        <w:rPr>
          <w:rFonts w:asciiTheme="minorHAnsi" w:hAnsiTheme="minorHAnsi" w:cstheme="minorHAnsi"/>
          <w:spacing w:val="3"/>
          <w:sz w:val="24"/>
          <w:szCs w:val="24"/>
          <w:lang w:val="en-US"/>
        </w:rPr>
        <w:t xml:space="preserve"> </w:t>
      </w:r>
      <w:r w:rsidRPr="00CE0AEF">
        <w:rPr>
          <w:rFonts w:asciiTheme="minorHAnsi" w:hAnsiTheme="minorHAnsi" w:cstheme="minorHAnsi"/>
          <w:sz w:val="24"/>
          <w:szCs w:val="24"/>
          <w:lang w:val="en-US"/>
        </w:rPr>
        <w:t>of</w:t>
      </w:r>
      <w:r w:rsidRPr="00CE0AEF">
        <w:rPr>
          <w:rFonts w:asciiTheme="minorHAnsi" w:hAnsiTheme="minorHAnsi" w:cstheme="minorHAnsi"/>
          <w:spacing w:val="3"/>
          <w:sz w:val="24"/>
          <w:szCs w:val="24"/>
          <w:lang w:val="en-US"/>
        </w:rPr>
        <w:t xml:space="preserve"> </w:t>
      </w:r>
      <w:r w:rsidRPr="00CE0AEF">
        <w:rPr>
          <w:rFonts w:asciiTheme="minorHAnsi" w:hAnsiTheme="minorHAnsi" w:cstheme="minorHAnsi"/>
          <w:sz w:val="24"/>
          <w:szCs w:val="24"/>
          <w:lang w:val="en-US"/>
        </w:rPr>
        <w:t>films,</w:t>
      </w:r>
      <w:r w:rsidRPr="00CE0AEF">
        <w:rPr>
          <w:rFonts w:asciiTheme="minorHAnsi" w:hAnsiTheme="minorHAnsi" w:cstheme="minorHAnsi"/>
          <w:spacing w:val="3"/>
          <w:sz w:val="24"/>
          <w:szCs w:val="24"/>
          <w:lang w:val="en-US"/>
        </w:rPr>
        <w:t xml:space="preserve"> </w:t>
      </w:r>
      <w:r w:rsidRPr="00CE0AEF">
        <w:rPr>
          <w:rFonts w:asciiTheme="minorHAnsi" w:hAnsiTheme="minorHAnsi" w:cstheme="minorHAnsi"/>
          <w:sz w:val="24"/>
          <w:szCs w:val="24"/>
          <w:lang w:val="en-US"/>
        </w:rPr>
        <w:t>of</w:t>
      </w:r>
      <w:r w:rsidRPr="00CE0AEF">
        <w:rPr>
          <w:rFonts w:asciiTheme="minorHAnsi" w:hAnsiTheme="minorHAnsi" w:cstheme="minorHAnsi"/>
          <w:spacing w:val="3"/>
          <w:sz w:val="24"/>
          <w:szCs w:val="24"/>
          <w:lang w:val="en-US"/>
        </w:rPr>
        <w:t xml:space="preserve"> </w:t>
      </w:r>
      <w:r w:rsidRPr="00CE0AEF">
        <w:rPr>
          <w:rFonts w:asciiTheme="minorHAnsi" w:hAnsiTheme="minorHAnsi" w:cstheme="minorHAnsi"/>
          <w:sz w:val="24"/>
          <w:szCs w:val="24"/>
          <w:lang w:val="en-US"/>
        </w:rPr>
        <w:t>the</w:t>
      </w:r>
      <w:r w:rsidRPr="00CE0AEF">
        <w:rPr>
          <w:rFonts w:asciiTheme="minorHAnsi" w:hAnsiTheme="minorHAnsi" w:cstheme="minorHAnsi"/>
          <w:w w:val="101"/>
          <w:sz w:val="24"/>
          <w:szCs w:val="24"/>
          <w:lang w:val="en-US"/>
        </w:rPr>
        <w:t xml:space="preserve"> </w:t>
      </w:r>
      <w:r w:rsidRPr="00CE0AEF">
        <w:rPr>
          <w:rFonts w:asciiTheme="minorHAnsi" w:hAnsiTheme="minorHAnsi" w:cstheme="minorHAnsi"/>
          <w:sz w:val="24"/>
          <w:szCs w:val="24"/>
          <w:lang w:val="en-US"/>
        </w:rPr>
        <w:t>original</w:t>
      </w:r>
      <w:r w:rsidRPr="00CE0AEF">
        <w:rPr>
          <w:rFonts w:asciiTheme="minorHAnsi" w:hAnsiTheme="minorHAnsi" w:cstheme="minorHAnsi"/>
          <w:spacing w:val="35"/>
          <w:sz w:val="24"/>
          <w:szCs w:val="24"/>
          <w:lang w:val="en-US"/>
        </w:rPr>
        <w:t xml:space="preserve"> </w:t>
      </w:r>
      <w:r w:rsidRPr="00CE0AEF">
        <w:rPr>
          <w:rFonts w:asciiTheme="minorHAnsi" w:hAnsiTheme="minorHAnsi" w:cstheme="minorHAnsi"/>
          <w:sz w:val="24"/>
          <w:szCs w:val="24"/>
          <w:lang w:val="en-US"/>
        </w:rPr>
        <w:t>and</w:t>
      </w:r>
      <w:r w:rsidRPr="00CE0AEF">
        <w:rPr>
          <w:rFonts w:asciiTheme="minorHAnsi" w:hAnsiTheme="minorHAnsi" w:cstheme="minorHAnsi"/>
          <w:spacing w:val="35"/>
          <w:sz w:val="24"/>
          <w:szCs w:val="24"/>
          <w:lang w:val="en-US"/>
        </w:rPr>
        <w:t xml:space="preserve"> </w:t>
      </w:r>
      <w:r w:rsidRPr="00CE0AEF">
        <w:rPr>
          <w:rFonts w:asciiTheme="minorHAnsi" w:hAnsiTheme="minorHAnsi" w:cstheme="minorHAnsi"/>
          <w:sz w:val="24"/>
          <w:szCs w:val="24"/>
          <w:lang w:val="en-US"/>
        </w:rPr>
        <w:t>copies</w:t>
      </w:r>
      <w:r w:rsidRPr="00CE0AEF">
        <w:rPr>
          <w:rFonts w:asciiTheme="minorHAnsi" w:hAnsiTheme="minorHAnsi" w:cstheme="minorHAnsi"/>
          <w:spacing w:val="36"/>
          <w:sz w:val="24"/>
          <w:szCs w:val="24"/>
          <w:lang w:val="en-US"/>
        </w:rPr>
        <w:t xml:space="preserve"> </w:t>
      </w:r>
      <w:r w:rsidRPr="00CE0AEF">
        <w:rPr>
          <w:rFonts w:asciiTheme="minorHAnsi" w:hAnsiTheme="minorHAnsi" w:cstheme="minorHAnsi"/>
          <w:sz w:val="24"/>
          <w:szCs w:val="24"/>
          <w:lang w:val="en-US"/>
        </w:rPr>
        <w:t>of</w:t>
      </w:r>
      <w:r w:rsidRPr="00CE0AEF">
        <w:rPr>
          <w:rFonts w:asciiTheme="minorHAnsi" w:hAnsiTheme="minorHAnsi" w:cstheme="minorHAnsi"/>
          <w:spacing w:val="35"/>
          <w:sz w:val="24"/>
          <w:szCs w:val="24"/>
          <w:lang w:val="en-US"/>
        </w:rPr>
        <w:t xml:space="preserve"> </w:t>
      </w:r>
      <w:r w:rsidRPr="00CE0AEF">
        <w:rPr>
          <w:rFonts w:asciiTheme="minorHAnsi" w:hAnsiTheme="minorHAnsi" w:cstheme="minorHAnsi"/>
          <w:sz w:val="24"/>
          <w:szCs w:val="24"/>
          <w:lang w:val="en-US"/>
        </w:rPr>
        <w:t>their</w:t>
      </w:r>
      <w:r w:rsidRPr="00CE0AEF">
        <w:rPr>
          <w:rFonts w:asciiTheme="minorHAnsi" w:hAnsiTheme="minorHAnsi" w:cstheme="minorHAnsi"/>
          <w:spacing w:val="36"/>
          <w:sz w:val="24"/>
          <w:szCs w:val="24"/>
          <w:lang w:val="en-US"/>
        </w:rPr>
        <w:t xml:space="preserve"> </w:t>
      </w:r>
      <w:r w:rsidRPr="00CE0AEF">
        <w:rPr>
          <w:rFonts w:asciiTheme="minorHAnsi" w:hAnsiTheme="minorHAnsi" w:cstheme="minorHAnsi"/>
          <w:sz w:val="24"/>
          <w:szCs w:val="24"/>
          <w:lang w:val="en-US"/>
        </w:rPr>
        <w:t>films; (d) for</w:t>
      </w:r>
      <w:r w:rsidRPr="00CE0AEF">
        <w:rPr>
          <w:rFonts w:asciiTheme="minorHAnsi" w:hAnsiTheme="minorHAnsi" w:cstheme="minorHAnsi"/>
          <w:spacing w:val="17"/>
          <w:sz w:val="24"/>
          <w:szCs w:val="24"/>
          <w:lang w:val="en-US"/>
        </w:rPr>
        <w:t xml:space="preserve"> </w:t>
      </w:r>
      <w:r w:rsidRPr="00CE0AEF">
        <w:rPr>
          <w:rFonts w:asciiTheme="minorHAnsi" w:hAnsiTheme="minorHAnsi" w:cstheme="minorHAnsi"/>
          <w:sz w:val="24"/>
          <w:szCs w:val="24"/>
          <w:lang w:val="en-US"/>
        </w:rPr>
        <w:t>broadcasting</w:t>
      </w:r>
      <w:r w:rsidRPr="00CE0AEF">
        <w:rPr>
          <w:rFonts w:asciiTheme="minorHAnsi" w:hAnsiTheme="minorHAnsi" w:cstheme="minorHAnsi"/>
          <w:spacing w:val="17"/>
          <w:sz w:val="24"/>
          <w:szCs w:val="24"/>
          <w:lang w:val="en-US"/>
        </w:rPr>
        <w:t xml:space="preserve"> </w:t>
      </w:r>
      <w:r w:rsidRPr="00CE0AEF">
        <w:rPr>
          <w:rFonts w:asciiTheme="minorHAnsi" w:hAnsiTheme="minorHAnsi" w:cstheme="minorHAnsi"/>
          <w:sz w:val="24"/>
          <w:szCs w:val="24"/>
          <w:lang w:val="en-US"/>
        </w:rPr>
        <w:t>organisations,</w:t>
      </w:r>
      <w:r w:rsidRPr="00CE0AEF">
        <w:rPr>
          <w:rFonts w:asciiTheme="minorHAnsi" w:hAnsiTheme="minorHAnsi" w:cstheme="minorHAnsi"/>
          <w:spacing w:val="17"/>
          <w:sz w:val="24"/>
          <w:szCs w:val="24"/>
          <w:lang w:val="en-US"/>
        </w:rPr>
        <w:t xml:space="preserve"> </w:t>
      </w:r>
      <w:r w:rsidRPr="00CE0AEF">
        <w:rPr>
          <w:rFonts w:asciiTheme="minorHAnsi" w:hAnsiTheme="minorHAnsi" w:cstheme="minorHAnsi"/>
          <w:sz w:val="24"/>
          <w:szCs w:val="24"/>
          <w:lang w:val="en-US"/>
        </w:rPr>
        <w:t>of</w:t>
      </w:r>
      <w:r w:rsidRPr="00CE0AEF">
        <w:rPr>
          <w:rFonts w:asciiTheme="minorHAnsi" w:hAnsiTheme="minorHAnsi" w:cstheme="minorHAnsi"/>
          <w:spacing w:val="18"/>
          <w:sz w:val="24"/>
          <w:szCs w:val="24"/>
          <w:lang w:val="en-US"/>
        </w:rPr>
        <w:t xml:space="preserve"> </w:t>
      </w:r>
      <w:r w:rsidRPr="00CE0AEF">
        <w:rPr>
          <w:rFonts w:asciiTheme="minorHAnsi" w:hAnsiTheme="minorHAnsi" w:cstheme="minorHAnsi"/>
          <w:sz w:val="24"/>
          <w:szCs w:val="24"/>
          <w:lang w:val="en-US"/>
        </w:rPr>
        <w:t>fixations</w:t>
      </w:r>
      <w:r w:rsidRPr="00CE0AEF">
        <w:rPr>
          <w:rFonts w:asciiTheme="minorHAnsi" w:hAnsiTheme="minorHAnsi" w:cstheme="minorHAnsi"/>
          <w:spacing w:val="18"/>
          <w:sz w:val="24"/>
          <w:szCs w:val="24"/>
          <w:lang w:val="en-US"/>
        </w:rPr>
        <w:t xml:space="preserve"> </w:t>
      </w:r>
      <w:r w:rsidRPr="00CE0AEF">
        <w:rPr>
          <w:rFonts w:asciiTheme="minorHAnsi" w:hAnsiTheme="minorHAnsi" w:cstheme="minorHAnsi"/>
          <w:sz w:val="24"/>
          <w:szCs w:val="24"/>
          <w:lang w:val="en-US"/>
        </w:rPr>
        <w:t>of</w:t>
      </w:r>
      <w:r w:rsidRPr="00CE0AEF">
        <w:rPr>
          <w:rFonts w:asciiTheme="minorHAnsi" w:hAnsiTheme="minorHAnsi" w:cstheme="minorHAnsi"/>
          <w:spacing w:val="18"/>
          <w:sz w:val="24"/>
          <w:szCs w:val="24"/>
          <w:lang w:val="en-US"/>
        </w:rPr>
        <w:t xml:space="preserve"> </w:t>
      </w:r>
      <w:r w:rsidRPr="00CE0AEF">
        <w:rPr>
          <w:rFonts w:asciiTheme="minorHAnsi" w:hAnsiTheme="minorHAnsi" w:cstheme="minorHAnsi"/>
          <w:sz w:val="24"/>
          <w:szCs w:val="24"/>
          <w:lang w:val="en-US"/>
        </w:rPr>
        <w:t>their</w:t>
      </w:r>
      <w:r w:rsidRPr="00CE0AEF">
        <w:rPr>
          <w:rFonts w:asciiTheme="minorHAnsi" w:hAnsiTheme="minorHAnsi" w:cstheme="minorHAnsi"/>
          <w:spacing w:val="18"/>
          <w:sz w:val="24"/>
          <w:szCs w:val="24"/>
          <w:lang w:val="en-US"/>
        </w:rPr>
        <w:t xml:space="preserve"> </w:t>
      </w:r>
      <w:r w:rsidRPr="00CE0AEF">
        <w:rPr>
          <w:rFonts w:asciiTheme="minorHAnsi" w:hAnsiTheme="minorHAnsi" w:cstheme="minorHAnsi"/>
          <w:sz w:val="24"/>
          <w:szCs w:val="24"/>
          <w:lang w:val="en-US"/>
        </w:rPr>
        <w:t>broad casts,</w:t>
      </w:r>
      <w:r w:rsidRPr="00CE0AEF">
        <w:rPr>
          <w:rFonts w:asciiTheme="minorHAnsi" w:hAnsiTheme="minorHAnsi" w:cstheme="minorHAnsi"/>
          <w:spacing w:val="19"/>
          <w:sz w:val="24"/>
          <w:szCs w:val="24"/>
          <w:lang w:val="en-US"/>
        </w:rPr>
        <w:t xml:space="preserve"> </w:t>
      </w:r>
      <w:r w:rsidRPr="00CE0AEF">
        <w:rPr>
          <w:rFonts w:asciiTheme="minorHAnsi" w:hAnsiTheme="minorHAnsi" w:cstheme="minorHAnsi"/>
          <w:sz w:val="24"/>
          <w:szCs w:val="24"/>
          <w:lang w:val="en-US"/>
        </w:rPr>
        <w:t>whether</w:t>
      </w:r>
      <w:r w:rsidRPr="00CE0AEF">
        <w:rPr>
          <w:rFonts w:asciiTheme="minorHAnsi" w:hAnsiTheme="minorHAnsi" w:cstheme="minorHAnsi"/>
          <w:spacing w:val="20"/>
          <w:sz w:val="24"/>
          <w:szCs w:val="24"/>
          <w:lang w:val="en-US"/>
        </w:rPr>
        <w:t xml:space="preserve"> </w:t>
      </w:r>
      <w:r w:rsidRPr="00CE0AEF">
        <w:rPr>
          <w:rFonts w:asciiTheme="minorHAnsi" w:hAnsiTheme="minorHAnsi" w:cstheme="minorHAnsi"/>
          <w:sz w:val="24"/>
          <w:szCs w:val="24"/>
          <w:lang w:val="en-US"/>
        </w:rPr>
        <w:t>these</w:t>
      </w:r>
      <w:r w:rsidRPr="00CE0AEF">
        <w:rPr>
          <w:rFonts w:asciiTheme="minorHAnsi" w:hAnsiTheme="minorHAnsi" w:cstheme="minorHAnsi"/>
          <w:spacing w:val="20"/>
          <w:sz w:val="24"/>
          <w:szCs w:val="24"/>
          <w:lang w:val="en-US"/>
        </w:rPr>
        <w:t xml:space="preserve"> </w:t>
      </w:r>
      <w:r w:rsidRPr="00CE0AEF">
        <w:rPr>
          <w:rFonts w:asciiTheme="minorHAnsi" w:hAnsiTheme="minorHAnsi" w:cstheme="minorHAnsi"/>
          <w:sz w:val="24"/>
          <w:szCs w:val="24"/>
          <w:lang w:val="en-US"/>
        </w:rPr>
        <w:t>broadcasts</w:t>
      </w:r>
      <w:r w:rsidRPr="00CE0AEF">
        <w:rPr>
          <w:rFonts w:asciiTheme="minorHAnsi" w:hAnsiTheme="minorHAnsi" w:cstheme="minorHAnsi"/>
          <w:spacing w:val="19"/>
          <w:sz w:val="24"/>
          <w:szCs w:val="24"/>
          <w:lang w:val="en-US"/>
        </w:rPr>
        <w:t xml:space="preserve"> </w:t>
      </w:r>
      <w:r w:rsidRPr="00CE0AEF">
        <w:rPr>
          <w:rFonts w:asciiTheme="minorHAnsi" w:hAnsiTheme="minorHAnsi" w:cstheme="minorHAnsi"/>
          <w:sz w:val="24"/>
          <w:szCs w:val="24"/>
          <w:lang w:val="en-US"/>
        </w:rPr>
        <w:t>are</w:t>
      </w:r>
      <w:r w:rsidRPr="00CE0AEF">
        <w:rPr>
          <w:rFonts w:asciiTheme="minorHAnsi" w:hAnsiTheme="minorHAnsi" w:cstheme="minorHAnsi"/>
          <w:spacing w:val="20"/>
          <w:sz w:val="24"/>
          <w:szCs w:val="24"/>
          <w:lang w:val="en-US"/>
        </w:rPr>
        <w:t xml:space="preserve"> </w:t>
      </w:r>
      <w:r w:rsidRPr="00CE0AEF">
        <w:rPr>
          <w:rFonts w:asciiTheme="minorHAnsi" w:hAnsiTheme="minorHAnsi" w:cstheme="minorHAnsi"/>
          <w:sz w:val="24"/>
          <w:szCs w:val="24"/>
          <w:lang w:val="en-US"/>
        </w:rPr>
        <w:t>transmitted</w:t>
      </w:r>
      <w:r w:rsidRPr="00CE0AEF">
        <w:rPr>
          <w:rFonts w:asciiTheme="minorHAnsi" w:hAnsiTheme="minorHAnsi" w:cstheme="minorHAnsi"/>
          <w:spacing w:val="20"/>
          <w:sz w:val="24"/>
          <w:szCs w:val="24"/>
          <w:lang w:val="en-US"/>
        </w:rPr>
        <w:t xml:space="preserve"> </w:t>
      </w:r>
      <w:r w:rsidRPr="00CE0AEF">
        <w:rPr>
          <w:rFonts w:asciiTheme="minorHAnsi" w:hAnsiTheme="minorHAnsi" w:cstheme="minorHAnsi"/>
          <w:sz w:val="24"/>
          <w:szCs w:val="24"/>
          <w:lang w:val="en-US"/>
        </w:rPr>
        <w:t>by</w:t>
      </w:r>
      <w:r w:rsidRPr="00CE0AEF">
        <w:rPr>
          <w:rFonts w:asciiTheme="minorHAnsi" w:hAnsiTheme="minorHAnsi" w:cstheme="minorHAnsi"/>
          <w:spacing w:val="19"/>
          <w:sz w:val="24"/>
          <w:szCs w:val="24"/>
          <w:lang w:val="en-US"/>
        </w:rPr>
        <w:t xml:space="preserve"> </w:t>
      </w:r>
      <w:r w:rsidRPr="00CE0AEF">
        <w:rPr>
          <w:rFonts w:asciiTheme="minorHAnsi" w:hAnsiTheme="minorHAnsi" w:cstheme="minorHAnsi"/>
          <w:sz w:val="24"/>
          <w:szCs w:val="24"/>
          <w:lang w:val="en-US"/>
        </w:rPr>
        <w:t>wire</w:t>
      </w:r>
      <w:r w:rsidRPr="00CE0AEF">
        <w:rPr>
          <w:rFonts w:asciiTheme="minorHAnsi" w:hAnsiTheme="minorHAnsi" w:cstheme="minorHAnsi"/>
          <w:spacing w:val="20"/>
          <w:sz w:val="24"/>
          <w:szCs w:val="24"/>
          <w:lang w:val="en-US"/>
        </w:rPr>
        <w:t xml:space="preserve"> </w:t>
      </w:r>
      <w:r w:rsidRPr="00CE0AEF">
        <w:rPr>
          <w:rFonts w:asciiTheme="minorHAnsi" w:hAnsiTheme="minorHAnsi" w:cstheme="minorHAnsi"/>
          <w:sz w:val="24"/>
          <w:szCs w:val="24"/>
          <w:lang w:val="en-US"/>
        </w:rPr>
        <w:t>or</w:t>
      </w:r>
      <w:r w:rsidRPr="00CE0AEF">
        <w:rPr>
          <w:rFonts w:asciiTheme="minorHAnsi" w:hAnsiTheme="minorHAnsi" w:cstheme="minorHAnsi"/>
          <w:w w:val="104"/>
          <w:sz w:val="24"/>
          <w:szCs w:val="24"/>
          <w:lang w:val="en-US"/>
        </w:rPr>
        <w:t xml:space="preserve"> </w:t>
      </w:r>
      <w:r w:rsidRPr="00CE0AEF">
        <w:rPr>
          <w:rFonts w:asciiTheme="minorHAnsi" w:hAnsiTheme="minorHAnsi" w:cstheme="minorHAnsi"/>
          <w:sz w:val="24"/>
          <w:szCs w:val="24"/>
          <w:lang w:val="en-US"/>
        </w:rPr>
        <w:t>over</w:t>
      </w:r>
      <w:r w:rsidRPr="00CE0AEF">
        <w:rPr>
          <w:rFonts w:asciiTheme="minorHAnsi" w:hAnsiTheme="minorHAnsi" w:cstheme="minorHAnsi"/>
          <w:spacing w:val="35"/>
          <w:sz w:val="24"/>
          <w:szCs w:val="24"/>
          <w:lang w:val="en-US"/>
        </w:rPr>
        <w:t xml:space="preserve"> </w:t>
      </w:r>
      <w:r w:rsidRPr="00CE0AEF">
        <w:rPr>
          <w:rFonts w:asciiTheme="minorHAnsi" w:hAnsiTheme="minorHAnsi" w:cstheme="minorHAnsi"/>
          <w:sz w:val="24"/>
          <w:szCs w:val="24"/>
          <w:lang w:val="en-US"/>
        </w:rPr>
        <w:t>the</w:t>
      </w:r>
      <w:r w:rsidRPr="00CE0AEF">
        <w:rPr>
          <w:rFonts w:asciiTheme="minorHAnsi" w:hAnsiTheme="minorHAnsi" w:cstheme="minorHAnsi"/>
          <w:spacing w:val="36"/>
          <w:sz w:val="24"/>
          <w:szCs w:val="24"/>
          <w:lang w:val="en-US"/>
        </w:rPr>
        <w:t xml:space="preserve"> </w:t>
      </w:r>
      <w:r w:rsidRPr="00CE0AEF">
        <w:rPr>
          <w:rFonts w:asciiTheme="minorHAnsi" w:hAnsiTheme="minorHAnsi" w:cstheme="minorHAnsi"/>
          <w:sz w:val="24"/>
          <w:szCs w:val="24"/>
          <w:lang w:val="en-US"/>
        </w:rPr>
        <w:t>air,</w:t>
      </w:r>
      <w:r w:rsidRPr="00CE0AEF">
        <w:rPr>
          <w:rFonts w:asciiTheme="minorHAnsi" w:hAnsiTheme="minorHAnsi" w:cstheme="minorHAnsi"/>
          <w:spacing w:val="36"/>
          <w:sz w:val="24"/>
          <w:szCs w:val="24"/>
          <w:lang w:val="en-US"/>
        </w:rPr>
        <w:t xml:space="preserve"> </w:t>
      </w:r>
      <w:r w:rsidRPr="00CE0AEF">
        <w:rPr>
          <w:rFonts w:asciiTheme="minorHAnsi" w:hAnsiTheme="minorHAnsi" w:cstheme="minorHAnsi"/>
          <w:sz w:val="24"/>
          <w:szCs w:val="24"/>
          <w:lang w:val="en-US"/>
        </w:rPr>
        <w:t>including</w:t>
      </w:r>
      <w:r w:rsidRPr="00CE0AEF">
        <w:rPr>
          <w:rFonts w:asciiTheme="minorHAnsi" w:hAnsiTheme="minorHAnsi" w:cstheme="minorHAnsi"/>
          <w:spacing w:val="36"/>
          <w:sz w:val="24"/>
          <w:szCs w:val="24"/>
          <w:lang w:val="en-US"/>
        </w:rPr>
        <w:t xml:space="preserve"> </w:t>
      </w:r>
      <w:r w:rsidRPr="00CE0AEF">
        <w:rPr>
          <w:rFonts w:asciiTheme="minorHAnsi" w:hAnsiTheme="minorHAnsi" w:cstheme="minorHAnsi"/>
          <w:sz w:val="24"/>
          <w:szCs w:val="24"/>
          <w:lang w:val="en-US"/>
        </w:rPr>
        <w:t>by</w:t>
      </w:r>
      <w:r w:rsidRPr="00CE0AEF">
        <w:rPr>
          <w:rFonts w:asciiTheme="minorHAnsi" w:hAnsiTheme="minorHAnsi" w:cstheme="minorHAnsi"/>
          <w:spacing w:val="36"/>
          <w:sz w:val="24"/>
          <w:szCs w:val="24"/>
          <w:lang w:val="en-US"/>
        </w:rPr>
        <w:t xml:space="preserve"> </w:t>
      </w:r>
      <w:r w:rsidRPr="00CE0AEF">
        <w:rPr>
          <w:rFonts w:asciiTheme="minorHAnsi" w:hAnsiTheme="minorHAnsi" w:cstheme="minorHAnsi"/>
          <w:sz w:val="24"/>
          <w:szCs w:val="24"/>
          <w:lang w:val="en-US"/>
        </w:rPr>
        <w:t>cable</w:t>
      </w:r>
      <w:r w:rsidRPr="00CE0AEF">
        <w:rPr>
          <w:rFonts w:asciiTheme="minorHAnsi" w:hAnsiTheme="minorHAnsi" w:cstheme="minorHAnsi"/>
          <w:spacing w:val="35"/>
          <w:sz w:val="24"/>
          <w:szCs w:val="24"/>
          <w:lang w:val="en-US"/>
        </w:rPr>
        <w:t xml:space="preserve"> </w:t>
      </w:r>
      <w:r w:rsidRPr="00CE0AEF">
        <w:rPr>
          <w:rFonts w:asciiTheme="minorHAnsi" w:hAnsiTheme="minorHAnsi" w:cstheme="minorHAnsi"/>
          <w:sz w:val="24"/>
          <w:szCs w:val="24"/>
          <w:lang w:val="en-US"/>
        </w:rPr>
        <w:t>or</w:t>
      </w:r>
      <w:r w:rsidRPr="00CE0AEF">
        <w:rPr>
          <w:rFonts w:asciiTheme="minorHAnsi" w:hAnsiTheme="minorHAnsi" w:cstheme="minorHAnsi"/>
          <w:spacing w:val="36"/>
          <w:sz w:val="24"/>
          <w:szCs w:val="24"/>
          <w:lang w:val="en-US"/>
        </w:rPr>
        <w:t xml:space="preserve"> </w:t>
      </w:r>
      <w:r w:rsidRPr="00CE0AEF">
        <w:rPr>
          <w:rFonts w:asciiTheme="minorHAnsi" w:hAnsiTheme="minorHAnsi" w:cstheme="minorHAnsi"/>
          <w:sz w:val="24"/>
          <w:szCs w:val="24"/>
          <w:lang w:val="en-US"/>
        </w:rPr>
        <w:t>satellite.”</w:t>
      </w:r>
    </w:p>
    <w:p w:rsidR="004A439F" w:rsidRPr="00CE0AEF" w:rsidRDefault="004A439F" w:rsidP="004A439F">
      <w:pPr>
        <w:spacing w:before="100" w:beforeAutospacing="1" w:after="100" w:afterAutospacing="1"/>
        <w:jc w:val="both"/>
        <w:rPr>
          <w:rFonts w:asciiTheme="minorHAnsi" w:eastAsia="Times New Roman" w:hAnsiTheme="minorHAnsi" w:cstheme="minorHAnsi"/>
          <w:sz w:val="24"/>
          <w:szCs w:val="24"/>
          <w:lang w:val="en-US" w:eastAsia="hu-HU"/>
        </w:rPr>
      </w:pPr>
      <w:r w:rsidRPr="00CE0AEF">
        <w:rPr>
          <w:rFonts w:asciiTheme="minorHAnsi" w:eastAsia="Times New Roman" w:hAnsiTheme="minorHAnsi" w:cstheme="minorHAnsi"/>
          <w:sz w:val="24"/>
          <w:szCs w:val="24"/>
          <w:lang w:val="en-US" w:eastAsia="hu-HU"/>
        </w:rPr>
        <w:t xml:space="preserve">     Article 17(1) of the DSM Directive, which clarifies that the OCSSPs perform acts of communication or making available to the public, does not contain any specific provisions on the concept of such acts; this is regulated in the InfoSoc Directive. In contrast, Article 17 of the DSM Directive includes specific provisions – not on the concept of such acts, but</w:t>
      </w:r>
      <w:r w:rsidR="009D3D6D" w:rsidRPr="00CE0AEF">
        <w:rPr>
          <w:rFonts w:asciiTheme="minorHAnsi" w:eastAsia="Times New Roman" w:hAnsiTheme="minorHAnsi" w:cstheme="minorHAnsi"/>
          <w:sz w:val="24"/>
          <w:szCs w:val="24"/>
          <w:lang w:val="en-US" w:eastAsia="hu-HU"/>
        </w:rPr>
        <w:t xml:space="preserve"> – </w:t>
      </w:r>
      <w:r w:rsidRPr="00CE0AEF">
        <w:rPr>
          <w:rFonts w:asciiTheme="minorHAnsi" w:eastAsia="Times New Roman" w:hAnsiTheme="minorHAnsi" w:cstheme="minorHAnsi"/>
          <w:sz w:val="24"/>
          <w:szCs w:val="24"/>
          <w:lang w:val="en-US" w:eastAsia="hu-HU"/>
        </w:rPr>
        <w:t xml:space="preserve">on the liability of OCSSPs for such acts. It was </w:t>
      </w:r>
      <w:r w:rsidR="00235826" w:rsidRPr="00CE0AEF">
        <w:rPr>
          <w:rFonts w:asciiTheme="minorHAnsi" w:eastAsia="Times New Roman" w:hAnsiTheme="minorHAnsi" w:cstheme="minorHAnsi"/>
          <w:sz w:val="24"/>
          <w:szCs w:val="24"/>
          <w:lang w:val="en-US" w:eastAsia="hu-HU"/>
        </w:rPr>
        <w:t xml:space="preserve">obviously </w:t>
      </w:r>
      <w:r w:rsidRPr="00CE0AEF">
        <w:rPr>
          <w:rFonts w:asciiTheme="minorHAnsi" w:eastAsia="Times New Roman" w:hAnsiTheme="minorHAnsi" w:cstheme="minorHAnsi"/>
          <w:sz w:val="24"/>
          <w:szCs w:val="24"/>
          <w:lang w:val="en-US" w:eastAsia="hu-HU"/>
        </w:rPr>
        <w:t xml:space="preserve">necessary to make it clear that these specific liability rules do not apply to other acts of communication and making available to the public covered by Article 3 of the InfoSoc Directive. This is </w:t>
      </w:r>
      <w:r w:rsidR="00235826" w:rsidRPr="00CE0AEF">
        <w:rPr>
          <w:rFonts w:asciiTheme="minorHAnsi" w:eastAsia="Times New Roman" w:hAnsiTheme="minorHAnsi" w:cstheme="minorHAnsi"/>
          <w:sz w:val="24"/>
          <w:szCs w:val="24"/>
          <w:lang w:val="en-US" w:eastAsia="hu-HU"/>
        </w:rPr>
        <w:t xml:space="preserve">certainly </w:t>
      </w:r>
      <w:r w:rsidRPr="00CE0AEF">
        <w:rPr>
          <w:rFonts w:asciiTheme="minorHAnsi" w:eastAsia="Times New Roman" w:hAnsiTheme="minorHAnsi" w:cstheme="minorHAnsi"/>
          <w:sz w:val="24"/>
          <w:szCs w:val="24"/>
          <w:lang w:val="en-US" w:eastAsia="hu-HU"/>
        </w:rPr>
        <w:t xml:space="preserve">the reason for the </w:t>
      </w:r>
      <w:r w:rsidR="009D3D6D" w:rsidRPr="00CE0AEF">
        <w:rPr>
          <w:rFonts w:asciiTheme="minorHAnsi" w:eastAsia="Times New Roman" w:hAnsiTheme="minorHAnsi" w:cstheme="minorHAnsi"/>
          <w:sz w:val="24"/>
          <w:szCs w:val="24"/>
          <w:lang w:val="en-US" w:eastAsia="hu-HU"/>
        </w:rPr>
        <w:t xml:space="preserve">use of the </w:t>
      </w:r>
      <w:r w:rsidRPr="00CE0AEF">
        <w:rPr>
          <w:rFonts w:asciiTheme="minorHAnsi" w:eastAsia="Times New Roman" w:hAnsiTheme="minorHAnsi" w:cstheme="minorHAnsi"/>
          <w:sz w:val="24"/>
          <w:szCs w:val="24"/>
          <w:lang w:val="en-US" w:eastAsia="hu-HU"/>
        </w:rPr>
        <w:t xml:space="preserve">expression “for the purposes of this Directive” in Article 17(1). </w:t>
      </w:r>
    </w:p>
    <w:p w:rsidR="004A439F" w:rsidRPr="00CE0AEF" w:rsidRDefault="004A439F" w:rsidP="004A439F">
      <w:pPr>
        <w:jc w:val="both"/>
        <w:rPr>
          <w:rFonts w:asciiTheme="minorHAnsi" w:hAnsiTheme="minorHAnsi" w:cstheme="minorHAnsi"/>
          <w:sz w:val="24"/>
          <w:szCs w:val="24"/>
          <w:lang w:val="en-US"/>
        </w:rPr>
      </w:pPr>
      <w:r w:rsidRPr="00CE0AEF">
        <w:rPr>
          <w:rFonts w:asciiTheme="minorHAnsi" w:eastAsia="Times New Roman" w:hAnsiTheme="minorHAnsi" w:cstheme="minorHAnsi"/>
          <w:sz w:val="24"/>
          <w:szCs w:val="24"/>
          <w:lang w:val="en-US" w:eastAsia="hu-HU"/>
        </w:rPr>
        <w:t xml:space="preserve">     If there were any reasonable doubt whatsoever</w:t>
      </w:r>
      <w:r w:rsidR="002572D9" w:rsidRPr="00CE0AEF">
        <w:rPr>
          <w:rFonts w:asciiTheme="minorHAnsi" w:eastAsia="Times New Roman" w:hAnsiTheme="minorHAnsi" w:cstheme="minorHAnsi"/>
          <w:sz w:val="24"/>
          <w:szCs w:val="24"/>
          <w:lang w:val="en-US" w:eastAsia="hu-HU"/>
        </w:rPr>
        <w:t xml:space="preserve"> (</w:t>
      </w:r>
      <w:r w:rsidRPr="00CE0AEF">
        <w:rPr>
          <w:rFonts w:asciiTheme="minorHAnsi" w:eastAsia="Times New Roman" w:hAnsiTheme="minorHAnsi" w:cstheme="minorHAnsi"/>
          <w:sz w:val="24"/>
          <w:szCs w:val="24"/>
          <w:lang w:val="en-US" w:eastAsia="hu-HU"/>
        </w:rPr>
        <w:t>as there is none</w:t>
      </w:r>
      <w:r w:rsidR="002572D9" w:rsidRPr="00CE0AEF">
        <w:rPr>
          <w:rFonts w:asciiTheme="minorHAnsi" w:eastAsia="Times New Roman" w:hAnsiTheme="minorHAnsi" w:cstheme="minorHAnsi"/>
          <w:sz w:val="24"/>
          <w:szCs w:val="24"/>
          <w:lang w:val="en-US" w:eastAsia="hu-HU"/>
        </w:rPr>
        <w:t>)</w:t>
      </w:r>
      <w:r w:rsidRPr="00CE0AEF">
        <w:rPr>
          <w:rFonts w:asciiTheme="minorHAnsi" w:eastAsia="Times New Roman" w:hAnsiTheme="minorHAnsi" w:cstheme="minorHAnsi"/>
          <w:sz w:val="24"/>
          <w:szCs w:val="24"/>
          <w:lang w:val="en-US" w:eastAsia="hu-HU"/>
        </w:rPr>
        <w:t xml:space="preserve"> that, although specific liability rules apply to the acts of communication or making available to the public performed by OCSSPs, those are acts of communication tor making available to the public under Article 3</w:t>
      </w:r>
      <w:r w:rsidR="0090301B" w:rsidRPr="00CE0AEF">
        <w:rPr>
          <w:rFonts w:asciiTheme="minorHAnsi" w:eastAsia="Times New Roman" w:hAnsiTheme="minorHAnsi" w:cstheme="minorHAnsi"/>
          <w:sz w:val="24"/>
          <w:szCs w:val="24"/>
          <w:lang w:val="en-US" w:eastAsia="hu-HU"/>
        </w:rPr>
        <w:t>(1) and (2)</w:t>
      </w:r>
      <w:r w:rsidRPr="00CE0AEF">
        <w:rPr>
          <w:rFonts w:asciiTheme="minorHAnsi" w:eastAsia="Times New Roman" w:hAnsiTheme="minorHAnsi" w:cstheme="minorHAnsi"/>
          <w:sz w:val="24"/>
          <w:szCs w:val="24"/>
          <w:lang w:val="en-US" w:eastAsia="hu-HU"/>
        </w:rPr>
        <w:t xml:space="preserve"> of the InfoSoc Directive, the second </w:t>
      </w:r>
      <w:r w:rsidR="009D3D6D" w:rsidRPr="00CE0AEF">
        <w:rPr>
          <w:rFonts w:asciiTheme="minorHAnsi" w:eastAsia="Times New Roman" w:hAnsiTheme="minorHAnsi" w:cstheme="minorHAnsi"/>
          <w:sz w:val="24"/>
          <w:szCs w:val="24"/>
          <w:lang w:val="en-US" w:eastAsia="hu-HU"/>
        </w:rPr>
        <w:t xml:space="preserve">sentence </w:t>
      </w:r>
      <w:r w:rsidRPr="00CE0AEF">
        <w:rPr>
          <w:rFonts w:asciiTheme="minorHAnsi" w:eastAsia="Times New Roman" w:hAnsiTheme="minorHAnsi" w:cstheme="minorHAnsi"/>
          <w:sz w:val="24"/>
          <w:szCs w:val="24"/>
          <w:lang w:val="en-US" w:eastAsia="hu-HU"/>
        </w:rPr>
        <w:t xml:space="preserve">of Article 17(1) of the DSM Directive would completely dissolve it.  This is so because in the second </w:t>
      </w:r>
      <w:r w:rsidR="009D3D6D" w:rsidRPr="00CE0AEF">
        <w:rPr>
          <w:rFonts w:asciiTheme="minorHAnsi" w:eastAsia="Times New Roman" w:hAnsiTheme="minorHAnsi" w:cstheme="minorHAnsi"/>
          <w:sz w:val="24"/>
          <w:szCs w:val="24"/>
          <w:lang w:val="en-US" w:eastAsia="hu-HU"/>
        </w:rPr>
        <w:t xml:space="preserve">sentence </w:t>
      </w:r>
      <w:r w:rsidRPr="00CE0AEF">
        <w:rPr>
          <w:rFonts w:asciiTheme="minorHAnsi" w:eastAsia="Times New Roman" w:hAnsiTheme="minorHAnsi" w:cstheme="minorHAnsi"/>
          <w:sz w:val="24"/>
          <w:szCs w:val="24"/>
          <w:lang w:val="en-US" w:eastAsia="hu-HU"/>
        </w:rPr>
        <w:t>– after that in the first s</w:t>
      </w:r>
      <w:r w:rsidR="009D3D6D" w:rsidRPr="00CE0AEF">
        <w:rPr>
          <w:rFonts w:asciiTheme="minorHAnsi" w:eastAsia="Times New Roman" w:hAnsiTheme="minorHAnsi" w:cstheme="minorHAnsi"/>
          <w:sz w:val="24"/>
          <w:szCs w:val="24"/>
          <w:lang w:val="en-US" w:eastAsia="hu-HU"/>
        </w:rPr>
        <w:t xml:space="preserve">entence </w:t>
      </w:r>
      <w:r w:rsidRPr="00CE0AEF">
        <w:rPr>
          <w:rFonts w:asciiTheme="minorHAnsi" w:eastAsia="Times New Roman" w:hAnsiTheme="minorHAnsi" w:cstheme="minorHAnsi"/>
          <w:sz w:val="24"/>
          <w:szCs w:val="24"/>
          <w:lang w:val="en-US" w:eastAsia="hu-HU"/>
        </w:rPr>
        <w:t xml:space="preserve">it is clarified that the acts of OCSSPs’ mentioned there are acts of communication or making available to the public – the following deduction is made from the clarification: [the OCSSPs] “shall </w:t>
      </w:r>
      <w:r w:rsidRPr="00CE0AEF">
        <w:rPr>
          <w:rFonts w:asciiTheme="minorHAnsi" w:eastAsia="Times New Roman" w:hAnsiTheme="minorHAnsi" w:cstheme="minorHAnsi"/>
          <w:i/>
          <w:sz w:val="24"/>
          <w:szCs w:val="24"/>
          <w:lang w:val="en-US" w:eastAsia="hu-HU"/>
        </w:rPr>
        <w:t>therefore</w:t>
      </w:r>
      <w:r w:rsidRPr="00CE0AEF">
        <w:rPr>
          <w:rFonts w:asciiTheme="minorHAnsi" w:eastAsia="Times New Roman" w:hAnsiTheme="minorHAnsi" w:cstheme="minorHAnsi"/>
          <w:sz w:val="24"/>
          <w:szCs w:val="24"/>
          <w:lang w:val="en-US" w:eastAsia="hu-HU"/>
        </w:rPr>
        <w:t xml:space="preserve"> obtain an authorisation from the rightholders referred to in Article 3(1) and (2) of Directive 2001/29/EC.” </w:t>
      </w:r>
      <w:r w:rsidR="009D3D6D" w:rsidRPr="00CE0AEF">
        <w:rPr>
          <w:rFonts w:asciiTheme="minorHAnsi" w:eastAsia="Times New Roman" w:hAnsiTheme="minorHAnsi" w:cstheme="minorHAnsi"/>
          <w:sz w:val="24"/>
          <w:szCs w:val="24"/>
          <w:lang w:val="en-US" w:eastAsia="hu-HU"/>
        </w:rPr>
        <w:t xml:space="preserve">(Emphasis added.) </w:t>
      </w:r>
      <w:r w:rsidRPr="00CE0AEF">
        <w:rPr>
          <w:rFonts w:asciiTheme="minorHAnsi" w:eastAsia="Times New Roman" w:hAnsiTheme="minorHAnsi" w:cstheme="minorHAnsi"/>
          <w:sz w:val="24"/>
          <w:szCs w:val="24"/>
          <w:lang w:val="en-US" w:eastAsia="hu-HU"/>
        </w:rPr>
        <w:t>That is, since acts of communication or making available to the public are involved (</w:t>
      </w:r>
      <w:r w:rsidR="009D3D6D" w:rsidRPr="00CE0AEF">
        <w:rPr>
          <w:rFonts w:asciiTheme="minorHAnsi" w:eastAsia="Times New Roman" w:hAnsiTheme="minorHAnsi" w:cstheme="minorHAnsi"/>
          <w:sz w:val="24"/>
          <w:szCs w:val="24"/>
          <w:lang w:val="en-US" w:eastAsia="hu-HU"/>
        </w:rPr>
        <w:t>“</w:t>
      </w:r>
      <w:r w:rsidRPr="00CE0AEF">
        <w:rPr>
          <w:rFonts w:asciiTheme="minorHAnsi" w:eastAsia="Times New Roman" w:hAnsiTheme="minorHAnsi" w:cstheme="minorHAnsi"/>
          <w:sz w:val="24"/>
          <w:szCs w:val="24"/>
          <w:lang w:val="en-US" w:eastAsia="hu-HU"/>
        </w:rPr>
        <w:t>therefore</w:t>
      </w:r>
      <w:r w:rsidR="009D3D6D" w:rsidRPr="00CE0AEF">
        <w:rPr>
          <w:rFonts w:asciiTheme="minorHAnsi" w:eastAsia="Times New Roman" w:hAnsiTheme="minorHAnsi" w:cstheme="minorHAnsi"/>
          <w:sz w:val="24"/>
          <w:szCs w:val="24"/>
          <w:lang w:val="en-US" w:eastAsia="hu-HU"/>
        </w:rPr>
        <w:t>” – or as it is put in Recital (64</w:t>
      </w:r>
      <w:r w:rsidRPr="00CE0AEF">
        <w:rPr>
          <w:rFonts w:asciiTheme="minorHAnsi" w:eastAsia="Times New Roman" w:hAnsiTheme="minorHAnsi" w:cstheme="minorHAnsi"/>
          <w:sz w:val="24"/>
          <w:szCs w:val="24"/>
          <w:lang w:val="en-US" w:eastAsia="hu-HU"/>
        </w:rPr>
        <w:t>)</w:t>
      </w:r>
      <w:r w:rsidR="009D3D6D" w:rsidRPr="00CE0AEF">
        <w:rPr>
          <w:rFonts w:asciiTheme="minorHAnsi" w:eastAsia="Times New Roman" w:hAnsiTheme="minorHAnsi" w:cstheme="minorHAnsi"/>
          <w:sz w:val="24"/>
          <w:szCs w:val="24"/>
          <w:lang w:val="en-US" w:eastAsia="hu-HU"/>
        </w:rPr>
        <w:t xml:space="preserve">: </w:t>
      </w:r>
      <w:r w:rsidR="002572D9" w:rsidRPr="00CE0AEF">
        <w:rPr>
          <w:rFonts w:asciiTheme="minorHAnsi" w:eastAsia="Times New Roman" w:hAnsiTheme="minorHAnsi" w:cstheme="minorHAnsi"/>
          <w:sz w:val="24"/>
          <w:szCs w:val="24"/>
          <w:lang w:val="en-US" w:eastAsia="hu-HU"/>
        </w:rPr>
        <w:t>“</w:t>
      </w:r>
      <w:r w:rsidR="009D3D6D" w:rsidRPr="00CE0AEF">
        <w:rPr>
          <w:rFonts w:asciiTheme="minorHAnsi" w:eastAsia="Times New Roman" w:hAnsiTheme="minorHAnsi" w:cstheme="minorHAnsi"/>
          <w:sz w:val="24"/>
          <w:szCs w:val="24"/>
          <w:lang w:val="en-US" w:eastAsia="hu-HU"/>
        </w:rPr>
        <w:t>consequently</w:t>
      </w:r>
      <w:r w:rsidR="002572D9" w:rsidRPr="00CE0AEF">
        <w:rPr>
          <w:rFonts w:asciiTheme="minorHAnsi" w:eastAsia="Times New Roman" w:hAnsiTheme="minorHAnsi" w:cstheme="minorHAnsi"/>
          <w:sz w:val="24"/>
          <w:szCs w:val="24"/>
          <w:lang w:val="en-US" w:eastAsia="hu-HU"/>
        </w:rPr>
        <w:t>”</w:t>
      </w:r>
      <w:r w:rsidR="009D3D6D" w:rsidRPr="00CE0AEF">
        <w:rPr>
          <w:rFonts w:asciiTheme="minorHAnsi" w:eastAsia="Times New Roman" w:hAnsiTheme="minorHAnsi" w:cstheme="minorHAnsi"/>
          <w:sz w:val="24"/>
          <w:szCs w:val="24"/>
          <w:lang w:val="en-US" w:eastAsia="hu-HU"/>
        </w:rPr>
        <w:t>),</w:t>
      </w:r>
      <w:r w:rsidRPr="00CE0AEF">
        <w:rPr>
          <w:rFonts w:asciiTheme="minorHAnsi" w:eastAsia="Times New Roman" w:hAnsiTheme="minorHAnsi" w:cstheme="minorHAnsi"/>
          <w:sz w:val="24"/>
          <w:szCs w:val="24"/>
          <w:lang w:val="en-US" w:eastAsia="hu-HU"/>
        </w:rPr>
        <w:t xml:space="preserve"> Article 3</w:t>
      </w:r>
      <w:r w:rsidR="002572D9" w:rsidRPr="00CE0AEF">
        <w:rPr>
          <w:rFonts w:asciiTheme="minorHAnsi" w:eastAsia="Times New Roman" w:hAnsiTheme="minorHAnsi" w:cstheme="minorHAnsi"/>
          <w:sz w:val="24"/>
          <w:szCs w:val="24"/>
          <w:lang w:val="en-US" w:eastAsia="hu-HU"/>
        </w:rPr>
        <w:t xml:space="preserve">(1) and (2) </w:t>
      </w:r>
      <w:r w:rsidRPr="00CE0AEF">
        <w:rPr>
          <w:rFonts w:asciiTheme="minorHAnsi" w:eastAsia="Times New Roman" w:hAnsiTheme="minorHAnsi" w:cstheme="minorHAnsi"/>
          <w:sz w:val="24"/>
          <w:szCs w:val="24"/>
          <w:lang w:val="en-US" w:eastAsia="hu-HU"/>
        </w:rPr>
        <w:t xml:space="preserve">of the InfoSoc Directive </w:t>
      </w:r>
      <w:r w:rsidR="002572D9" w:rsidRPr="00CE0AEF">
        <w:rPr>
          <w:rFonts w:asciiTheme="minorHAnsi" w:eastAsia="Times New Roman" w:hAnsiTheme="minorHAnsi" w:cstheme="minorHAnsi"/>
          <w:sz w:val="24"/>
          <w:szCs w:val="24"/>
          <w:lang w:val="en-US" w:eastAsia="hu-HU"/>
        </w:rPr>
        <w:t>apply</w:t>
      </w:r>
      <w:r w:rsidRPr="00CE0AEF">
        <w:rPr>
          <w:rFonts w:asciiTheme="minorHAnsi" w:eastAsia="Times New Roman" w:hAnsiTheme="minorHAnsi" w:cstheme="minorHAnsi"/>
          <w:sz w:val="24"/>
          <w:szCs w:val="24"/>
          <w:lang w:val="en-US" w:eastAsia="hu-HU"/>
        </w:rPr>
        <w:t>. If the text had been intended to suggest that the OCSSPs’ acts are not acts of communication or making available to the public covered by Article 3</w:t>
      </w:r>
      <w:r w:rsidR="002572D9" w:rsidRPr="00CE0AEF">
        <w:rPr>
          <w:rFonts w:asciiTheme="minorHAnsi" w:eastAsia="Times New Roman" w:hAnsiTheme="minorHAnsi" w:cstheme="minorHAnsi"/>
          <w:sz w:val="24"/>
          <w:szCs w:val="24"/>
          <w:lang w:val="en-US" w:eastAsia="hu-HU"/>
        </w:rPr>
        <w:t>(1) and (2)</w:t>
      </w:r>
      <w:r w:rsidRPr="00CE0AEF">
        <w:rPr>
          <w:rFonts w:asciiTheme="minorHAnsi" w:eastAsia="Times New Roman" w:hAnsiTheme="minorHAnsi" w:cstheme="minorHAnsi"/>
          <w:sz w:val="24"/>
          <w:szCs w:val="24"/>
          <w:lang w:val="en-US" w:eastAsia="hu-HU"/>
        </w:rPr>
        <w:t xml:space="preserve"> of the Information Society Directive, no “therefore” </w:t>
      </w:r>
      <w:r w:rsidR="009D3D6D" w:rsidRPr="00CE0AEF">
        <w:rPr>
          <w:rFonts w:asciiTheme="minorHAnsi" w:eastAsia="Times New Roman" w:hAnsiTheme="minorHAnsi" w:cstheme="minorHAnsi"/>
          <w:sz w:val="24"/>
          <w:szCs w:val="24"/>
          <w:lang w:val="en-US" w:eastAsia="hu-HU"/>
        </w:rPr>
        <w:t xml:space="preserve">(and “consequently”) </w:t>
      </w:r>
      <w:r w:rsidRPr="00CE0AEF">
        <w:rPr>
          <w:rFonts w:asciiTheme="minorHAnsi" w:eastAsia="Times New Roman" w:hAnsiTheme="minorHAnsi" w:cstheme="minorHAnsi"/>
          <w:sz w:val="24"/>
          <w:szCs w:val="24"/>
          <w:lang w:val="en-US" w:eastAsia="hu-HU"/>
        </w:rPr>
        <w:t xml:space="preserve">language would have been used, but something like this: “[the OCSSP] shall obtain an authorization from the rightholders mentioned  in Article 3(1) and (2) of Directive 2001/29/EC as if the acts of communication to the public or making available to the public performed by them were acts of communication to the public or making available to the public under those provisions.” </w:t>
      </w:r>
      <w:r w:rsidR="009D3D6D" w:rsidRPr="00CE0AEF">
        <w:rPr>
          <w:rFonts w:asciiTheme="minorHAnsi" w:eastAsia="Times New Roman" w:hAnsiTheme="minorHAnsi" w:cstheme="minorHAnsi"/>
          <w:sz w:val="24"/>
          <w:szCs w:val="24"/>
          <w:lang w:val="en-US" w:eastAsia="hu-HU"/>
        </w:rPr>
        <w:t>But no such language is used, of course.</w:t>
      </w:r>
      <w:r w:rsidRPr="00CE0AEF">
        <w:rPr>
          <w:rFonts w:asciiTheme="minorHAnsi" w:eastAsia="Times New Roman" w:hAnsiTheme="minorHAnsi" w:cstheme="minorHAnsi"/>
          <w:sz w:val="24"/>
          <w:szCs w:val="24"/>
          <w:lang w:val="en-US" w:eastAsia="hu-HU"/>
        </w:rPr>
        <w:t xml:space="preserve">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ind w:left="567"/>
        <w:jc w:val="both"/>
        <w:rPr>
          <w:rFonts w:asciiTheme="minorHAnsi" w:hAnsiTheme="minorHAnsi" w:cstheme="minorHAnsi"/>
          <w:b/>
          <w:i/>
          <w:sz w:val="24"/>
          <w:szCs w:val="24"/>
          <w:lang w:val="en-US"/>
        </w:rPr>
      </w:pPr>
      <w:r w:rsidRPr="00CE0AEF">
        <w:rPr>
          <w:rFonts w:asciiTheme="minorHAnsi" w:hAnsiTheme="minorHAnsi" w:cstheme="minorHAnsi"/>
          <w:b/>
          <w:i/>
          <w:sz w:val="24"/>
          <w:szCs w:val="24"/>
          <w:lang w:val="en-US"/>
        </w:rPr>
        <w:t>The allegation is badly founded</w:t>
      </w:r>
    </w:p>
    <w:p w:rsidR="004A439F" w:rsidRPr="00CE0AEF" w:rsidRDefault="004A439F" w:rsidP="004A439F">
      <w:pPr>
        <w:pStyle w:val="Listaszerbekezds"/>
        <w:numPr>
          <w:ilvl w:val="0"/>
          <w:numId w:val="8"/>
        </w:numPr>
        <w:ind w:left="993"/>
        <w:jc w:val="both"/>
        <w:rPr>
          <w:rFonts w:cstheme="minorHAnsi"/>
          <w:sz w:val="24"/>
          <w:szCs w:val="24"/>
        </w:rPr>
      </w:pPr>
      <w:r w:rsidRPr="00CE0AEF">
        <w:rPr>
          <w:rFonts w:cstheme="minorHAnsi"/>
          <w:b/>
          <w:i/>
          <w:sz w:val="24"/>
          <w:szCs w:val="24"/>
        </w:rPr>
        <w:t xml:space="preserve">because, although OCSSPs perform acts of communication or making available to the public as clarified in Recital (64) and Article 17(1) of the DSM Directive, they do so by making available to the public works and objects of related rights uploaded by their customers on their system </w:t>
      </w:r>
      <w:r w:rsidR="002572D9" w:rsidRPr="00CE0AEF">
        <w:rPr>
          <w:rFonts w:cstheme="minorHAnsi"/>
          <w:b/>
          <w:i/>
          <w:sz w:val="24"/>
          <w:szCs w:val="24"/>
        </w:rPr>
        <w:t>in a way that it has</w:t>
      </w:r>
      <w:r w:rsidRPr="00CE0AEF">
        <w:rPr>
          <w:rFonts w:cstheme="minorHAnsi"/>
          <w:b/>
          <w:i/>
          <w:sz w:val="24"/>
          <w:szCs w:val="24"/>
        </w:rPr>
        <w:t xml:space="preserve"> required specific liability rules in the Directive; the clarification </w:t>
      </w:r>
      <w:r w:rsidR="002572D9" w:rsidRPr="00CE0AEF">
        <w:rPr>
          <w:rFonts w:cstheme="minorHAnsi"/>
          <w:b/>
          <w:i/>
          <w:sz w:val="24"/>
          <w:szCs w:val="24"/>
        </w:rPr>
        <w:t xml:space="preserve">that </w:t>
      </w:r>
      <w:r w:rsidRPr="00CE0AEF">
        <w:rPr>
          <w:rFonts w:cstheme="minorHAnsi"/>
          <w:b/>
          <w:i/>
          <w:sz w:val="24"/>
          <w:szCs w:val="24"/>
        </w:rPr>
        <w:t>OCSSPs perform such acts has been made for the purposes of the application of those specific liability rules of the Directive; that is</w:t>
      </w:r>
      <w:r w:rsidR="00644272" w:rsidRPr="00CE0AEF">
        <w:rPr>
          <w:rFonts w:cstheme="minorHAnsi"/>
          <w:b/>
          <w:i/>
          <w:sz w:val="24"/>
          <w:szCs w:val="24"/>
        </w:rPr>
        <w:t>,</w:t>
      </w:r>
      <w:r w:rsidRPr="00CE0AEF">
        <w:rPr>
          <w:rFonts w:cstheme="minorHAnsi"/>
          <w:b/>
          <w:i/>
          <w:sz w:val="24"/>
          <w:szCs w:val="24"/>
        </w:rPr>
        <w:t xml:space="preserve"> more briefly “for the purposes of this Directive”.             </w:t>
      </w:r>
      <w:r w:rsidRPr="00CE0AEF">
        <w:rPr>
          <w:rFonts w:cstheme="minorHAnsi"/>
          <w:sz w:val="24"/>
          <w:szCs w:val="24"/>
        </w:rPr>
        <w:t xml:space="preserve">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b/>
          <w:i/>
          <w:sz w:val="24"/>
          <w:szCs w:val="24"/>
          <w:lang w:val="en-US"/>
        </w:rPr>
      </w:pPr>
      <w:r w:rsidRPr="00CE0AEF">
        <w:rPr>
          <w:rFonts w:asciiTheme="minorHAnsi" w:hAnsiTheme="minorHAnsi" w:cstheme="minorHAnsi"/>
          <w:b/>
          <w:i/>
          <w:sz w:val="24"/>
          <w:szCs w:val="24"/>
          <w:lang w:val="en-US"/>
        </w:rPr>
        <w:t>Allegation n</w:t>
      </w:r>
      <w:r w:rsidRPr="00CE0AEF">
        <w:rPr>
          <w:rFonts w:asciiTheme="minorHAnsi" w:hAnsiTheme="minorHAnsi" w:cstheme="minorHAnsi"/>
          <w:b/>
          <w:i/>
          <w:sz w:val="24"/>
          <w:szCs w:val="24"/>
          <w:vertAlign w:val="superscript"/>
          <w:lang w:val="en-US"/>
        </w:rPr>
        <w:t xml:space="preserve">o </w:t>
      </w:r>
      <w:r w:rsidRPr="00CE0AEF">
        <w:rPr>
          <w:rFonts w:asciiTheme="minorHAnsi" w:hAnsiTheme="minorHAnsi" w:cstheme="minorHAnsi"/>
          <w:b/>
          <w:i/>
          <w:sz w:val="24"/>
          <w:szCs w:val="24"/>
          <w:lang w:val="en-US"/>
        </w:rPr>
        <w:t>9 presented in the Draft: the acts of communication or making available to the public performed by OCSSPs are not acts of communication or making available to the public under Article 3</w:t>
      </w:r>
      <w:r w:rsidR="002572D9" w:rsidRPr="00CE0AEF">
        <w:rPr>
          <w:rFonts w:asciiTheme="minorHAnsi" w:hAnsiTheme="minorHAnsi" w:cstheme="minorHAnsi"/>
          <w:b/>
          <w:i/>
          <w:sz w:val="24"/>
          <w:szCs w:val="24"/>
          <w:lang w:val="en-US"/>
        </w:rPr>
        <w:t>(1) and (2)</w:t>
      </w:r>
      <w:r w:rsidRPr="00CE0AEF">
        <w:rPr>
          <w:rFonts w:asciiTheme="minorHAnsi" w:hAnsiTheme="minorHAnsi" w:cstheme="minorHAnsi"/>
          <w:b/>
          <w:i/>
          <w:sz w:val="24"/>
          <w:szCs w:val="24"/>
          <w:lang w:val="en-US"/>
        </w:rPr>
        <w:t xml:space="preserve"> of the InfoSoc Directive (and the WIPO Treaties)</w:t>
      </w:r>
    </w:p>
    <w:p w:rsidR="004A439F" w:rsidRPr="00CE0AEF" w:rsidRDefault="004A439F" w:rsidP="004A439F">
      <w:pPr>
        <w:pStyle w:val="Listaszerbekezds"/>
        <w:numPr>
          <w:ilvl w:val="0"/>
          <w:numId w:val="8"/>
        </w:numPr>
        <w:spacing w:before="1"/>
        <w:ind w:left="426"/>
        <w:jc w:val="both"/>
        <w:rPr>
          <w:rFonts w:cstheme="minorHAnsi"/>
          <w:b/>
          <w:i/>
          <w:sz w:val="24"/>
          <w:szCs w:val="24"/>
        </w:rPr>
      </w:pPr>
      <w:r w:rsidRPr="00CE0AEF">
        <w:rPr>
          <w:rFonts w:cstheme="minorHAnsi"/>
          <w:b/>
          <w:i/>
          <w:sz w:val="24"/>
          <w:szCs w:val="24"/>
        </w:rPr>
        <w:t>because “[t]he second sentence [of Article 17(1] clarifies that the</w:t>
      </w:r>
      <w:r w:rsidRPr="00CE0AEF">
        <w:rPr>
          <w:rFonts w:cstheme="minorHAnsi"/>
          <w:b/>
          <w:i/>
          <w:spacing w:val="8"/>
          <w:sz w:val="24"/>
          <w:szCs w:val="24"/>
        </w:rPr>
        <w:t xml:space="preserve"> </w:t>
      </w:r>
      <w:r w:rsidRPr="00CE0AEF">
        <w:rPr>
          <w:rFonts w:cstheme="minorHAnsi"/>
          <w:b/>
          <w:i/>
          <w:sz w:val="24"/>
          <w:szCs w:val="24"/>
        </w:rPr>
        <w:t>beneficiaries</w:t>
      </w:r>
      <w:r w:rsidRPr="00CE0AEF">
        <w:rPr>
          <w:rFonts w:cstheme="minorHAnsi"/>
          <w:b/>
          <w:i/>
          <w:spacing w:val="8"/>
          <w:sz w:val="24"/>
          <w:szCs w:val="24"/>
        </w:rPr>
        <w:t xml:space="preserve"> </w:t>
      </w:r>
      <w:r w:rsidRPr="00CE0AEF">
        <w:rPr>
          <w:rFonts w:cstheme="minorHAnsi"/>
          <w:b/>
          <w:i/>
          <w:sz w:val="24"/>
          <w:szCs w:val="24"/>
        </w:rPr>
        <w:t>of</w:t>
      </w:r>
      <w:r w:rsidRPr="00CE0AEF">
        <w:rPr>
          <w:rFonts w:cstheme="minorHAnsi"/>
          <w:b/>
          <w:i/>
          <w:spacing w:val="9"/>
          <w:sz w:val="24"/>
          <w:szCs w:val="24"/>
        </w:rPr>
        <w:t xml:space="preserve"> </w:t>
      </w:r>
      <w:r w:rsidRPr="00CE0AEF">
        <w:rPr>
          <w:rFonts w:cstheme="minorHAnsi"/>
          <w:b/>
          <w:i/>
          <w:sz w:val="24"/>
          <w:szCs w:val="24"/>
        </w:rPr>
        <w:t>this</w:t>
      </w:r>
      <w:r w:rsidRPr="00CE0AEF">
        <w:rPr>
          <w:rFonts w:cstheme="minorHAnsi"/>
          <w:b/>
          <w:i/>
          <w:spacing w:val="7"/>
          <w:sz w:val="24"/>
          <w:szCs w:val="24"/>
        </w:rPr>
        <w:t xml:space="preserve"> </w:t>
      </w:r>
      <w:r w:rsidRPr="00CE0AEF">
        <w:rPr>
          <w:rFonts w:cstheme="minorHAnsi"/>
          <w:b/>
          <w:i/>
          <w:sz w:val="24"/>
          <w:szCs w:val="24"/>
        </w:rPr>
        <w:t>right</w:t>
      </w:r>
      <w:r w:rsidRPr="00CE0AEF">
        <w:rPr>
          <w:rFonts w:cstheme="minorHAnsi"/>
          <w:b/>
          <w:i/>
          <w:spacing w:val="7"/>
          <w:sz w:val="24"/>
          <w:szCs w:val="24"/>
        </w:rPr>
        <w:t xml:space="preserve"> </w:t>
      </w:r>
      <w:r w:rsidRPr="00CE0AEF">
        <w:rPr>
          <w:rFonts w:cstheme="minorHAnsi"/>
          <w:b/>
          <w:i/>
          <w:sz w:val="24"/>
          <w:szCs w:val="24"/>
        </w:rPr>
        <w:t>should</w:t>
      </w:r>
      <w:r w:rsidRPr="00CE0AEF">
        <w:rPr>
          <w:rFonts w:cstheme="minorHAnsi"/>
          <w:b/>
          <w:i/>
          <w:spacing w:val="8"/>
          <w:sz w:val="24"/>
          <w:szCs w:val="24"/>
        </w:rPr>
        <w:t xml:space="preserve"> </w:t>
      </w:r>
      <w:r w:rsidRPr="00CE0AEF">
        <w:rPr>
          <w:rFonts w:cstheme="minorHAnsi"/>
          <w:b/>
          <w:i/>
          <w:sz w:val="24"/>
          <w:szCs w:val="24"/>
        </w:rPr>
        <w:t>be</w:t>
      </w:r>
      <w:r w:rsidRPr="00CE0AEF">
        <w:rPr>
          <w:rFonts w:cstheme="minorHAnsi"/>
          <w:b/>
          <w:i/>
          <w:spacing w:val="8"/>
          <w:sz w:val="24"/>
          <w:szCs w:val="24"/>
        </w:rPr>
        <w:t xml:space="preserve"> </w:t>
      </w:r>
      <w:r w:rsidRPr="00CE0AEF">
        <w:rPr>
          <w:rFonts w:cstheme="minorHAnsi"/>
          <w:b/>
          <w:i/>
          <w:sz w:val="24"/>
          <w:szCs w:val="24"/>
        </w:rPr>
        <w:t>the</w:t>
      </w:r>
      <w:r w:rsidRPr="00CE0AEF">
        <w:rPr>
          <w:rFonts w:cstheme="minorHAnsi"/>
          <w:b/>
          <w:i/>
          <w:spacing w:val="9"/>
          <w:sz w:val="24"/>
          <w:szCs w:val="24"/>
        </w:rPr>
        <w:t xml:space="preserve"> </w:t>
      </w:r>
      <w:r w:rsidRPr="00CE0AEF">
        <w:rPr>
          <w:rFonts w:cstheme="minorHAnsi"/>
          <w:b/>
          <w:i/>
          <w:sz w:val="24"/>
          <w:szCs w:val="24"/>
        </w:rPr>
        <w:t>same</w:t>
      </w:r>
      <w:r w:rsidRPr="00CE0AEF">
        <w:rPr>
          <w:rFonts w:cstheme="minorHAnsi"/>
          <w:b/>
          <w:i/>
          <w:spacing w:val="8"/>
          <w:sz w:val="24"/>
          <w:szCs w:val="24"/>
        </w:rPr>
        <w:t xml:space="preserve"> </w:t>
      </w:r>
      <w:r w:rsidRPr="00CE0AEF">
        <w:rPr>
          <w:rFonts w:cstheme="minorHAnsi"/>
          <w:b/>
          <w:i/>
          <w:sz w:val="24"/>
          <w:szCs w:val="24"/>
        </w:rPr>
        <w:t>as</w:t>
      </w:r>
      <w:r w:rsidRPr="00CE0AEF">
        <w:rPr>
          <w:rFonts w:cstheme="minorHAnsi"/>
          <w:b/>
          <w:i/>
          <w:spacing w:val="10"/>
          <w:sz w:val="24"/>
          <w:szCs w:val="24"/>
        </w:rPr>
        <w:t xml:space="preserve"> </w:t>
      </w:r>
      <w:r w:rsidRPr="00CE0AEF">
        <w:rPr>
          <w:rFonts w:cstheme="minorHAnsi"/>
          <w:b/>
          <w:i/>
          <w:sz w:val="24"/>
          <w:szCs w:val="24"/>
        </w:rPr>
        <w:t>beneficiaries</w:t>
      </w:r>
      <w:r w:rsidRPr="00CE0AEF">
        <w:rPr>
          <w:rFonts w:cstheme="minorHAnsi"/>
          <w:b/>
          <w:i/>
          <w:spacing w:val="10"/>
          <w:sz w:val="24"/>
          <w:szCs w:val="24"/>
        </w:rPr>
        <w:t xml:space="preserve"> </w:t>
      </w:r>
      <w:r w:rsidRPr="00CE0AEF">
        <w:rPr>
          <w:rFonts w:cstheme="minorHAnsi"/>
          <w:b/>
          <w:i/>
          <w:sz w:val="24"/>
          <w:szCs w:val="24"/>
        </w:rPr>
        <w:t>of</w:t>
      </w:r>
      <w:r w:rsidRPr="00CE0AEF">
        <w:rPr>
          <w:rFonts w:cstheme="minorHAnsi"/>
          <w:b/>
          <w:i/>
          <w:spacing w:val="9"/>
          <w:sz w:val="24"/>
          <w:szCs w:val="24"/>
        </w:rPr>
        <w:t xml:space="preserve"> </w:t>
      </w:r>
      <w:r w:rsidRPr="00CE0AEF">
        <w:rPr>
          <w:rFonts w:cstheme="minorHAnsi"/>
          <w:b/>
          <w:i/>
          <w:sz w:val="24"/>
          <w:szCs w:val="24"/>
        </w:rPr>
        <w:t>Article</w:t>
      </w:r>
      <w:r w:rsidRPr="00CE0AEF">
        <w:rPr>
          <w:rFonts w:cstheme="minorHAnsi"/>
          <w:b/>
          <w:i/>
          <w:spacing w:val="8"/>
          <w:sz w:val="24"/>
          <w:szCs w:val="24"/>
        </w:rPr>
        <w:t xml:space="preserve"> </w:t>
      </w:r>
      <w:r w:rsidRPr="00CE0AEF">
        <w:rPr>
          <w:rFonts w:cstheme="minorHAnsi"/>
          <w:b/>
          <w:i/>
          <w:sz w:val="24"/>
          <w:szCs w:val="24"/>
        </w:rPr>
        <w:t>3</w:t>
      </w:r>
      <w:r w:rsidRPr="00CE0AEF">
        <w:rPr>
          <w:rFonts w:cstheme="minorHAnsi"/>
          <w:b/>
          <w:i/>
          <w:spacing w:val="5"/>
          <w:sz w:val="24"/>
          <w:szCs w:val="24"/>
        </w:rPr>
        <w:t xml:space="preserve"> </w:t>
      </w:r>
      <w:r w:rsidRPr="00CE0AEF">
        <w:rPr>
          <w:rFonts w:cstheme="minorHAnsi"/>
          <w:b/>
          <w:i/>
          <w:sz w:val="24"/>
          <w:szCs w:val="24"/>
        </w:rPr>
        <w:t>InfoSoc</w:t>
      </w:r>
      <w:r w:rsidRPr="00CE0AEF">
        <w:rPr>
          <w:rFonts w:cstheme="minorHAnsi"/>
          <w:b/>
          <w:i/>
          <w:spacing w:val="8"/>
          <w:sz w:val="24"/>
          <w:szCs w:val="24"/>
        </w:rPr>
        <w:t xml:space="preserve"> </w:t>
      </w:r>
      <w:r w:rsidRPr="00CE0AEF">
        <w:rPr>
          <w:rFonts w:cstheme="minorHAnsi"/>
          <w:b/>
          <w:i/>
          <w:sz w:val="24"/>
          <w:szCs w:val="24"/>
        </w:rPr>
        <w:t>right.</w:t>
      </w:r>
      <w:r w:rsidRPr="00CE0AEF">
        <w:rPr>
          <w:rFonts w:cstheme="minorHAnsi"/>
          <w:b/>
          <w:i/>
          <w:spacing w:val="11"/>
          <w:sz w:val="24"/>
          <w:szCs w:val="24"/>
        </w:rPr>
        <w:t xml:space="preserve"> </w:t>
      </w:r>
      <w:r w:rsidRPr="00CE0AEF">
        <w:rPr>
          <w:rFonts w:cstheme="minorHAnsi"/>
          <w:b/>
          <w:i/>
          <w:sz w:val="24"/>
          <w:szCs w:val="24"/>
        </w:rPr>
        <w:t>If</w:t>
      </w:r>
      <w:r w:rsidRPr="00CE0AEF">
        <w:rPr>
          <w:rFonts w:cstheme="minorHAnsi"/>
          <w:b/>
          <w:i/>
          <w:spacing w:val="9"/>
          <w:sz w:val="24"/>
          <w:szCs w:val="24"/>
        </w:rPr>
        <w:t xml:space="preserve"> </w:t>
      </w:r>
      <w:r w:rsidRPr="00CE0AEF">
        <w:rPr>
          <w:rFonts w:cstheme="minorHAnsi"/>
          <w:b/>
          <w:i/>
          <w:sz w:val="24"/>
          <w:szCs w:val="24"/>
        </w:rPr>
        <w:t xml:space="preserve">Article 17 was merely meant to clarify that providers falling under the definition perform the act </w:t>
      </w:r>
      <w:r w:rsidRPr="00CE0AEF">
        <w:rPr>
          <w:rFonts w:cstheme="minorHAnsi"/>
          <w:b/>
          <w:i/>
          <w:spacing w:val="-3"/>
          <w:sz w:val="24"/>
          <w:szCs w:val="24"/>
        </w:rPr>
        <w:t xml:space="preserve">of </w:t>
      </w:r>
      <w:r w:rsidRPr="00CE0AEF">
        <w:rPr>
          <w:rFonts w:cstheme="minorHAnsi"/>
          <w:b/>
          <w:i/>
          <w:sz w:val="24"/>
          <w:szCs w:val="24"/>
        </w:rPr>
        <w:t>communication</w:t>
      </w:r>
      <w:r w:rsidRPr="00CE0AEF">
        <w:rPr>
          <w:rFonts w:cstheme="minorHAnsi"/>
          <w:b/>
          <w:i/>
          <w:spacing w:val="-6"/>
          <w:sz w:val="24"/>
          <w:szCs w:val="24"/>
        </w:rPr>
        <w:t xml:space="preserve"> </w:t>
      </w:r>
      <w:r w:rsidRPr="00CE0AEF">
        <w:rPr>
          <w:rFonts w:cstheme="minorHAnsi"/>
          <w:b/>
          <w:i/>
          <w:sz w:val="24"/>
          <w:szCs w:val="24"/>
        </w:rPr>
        <w:t>to</w:t>
      </w:r>
      <w:r w:rsidRPr="00CE0AEF">
        <w:rPr>
          <w:rFonts w:cstheme="minorHAnsi"/>
          <w:b/>
          <w:i/>
          <w:spacing w:val="-6"/>
          <w:sz w:val="24"/>
          <w:szCs w:val="24"/>
        </w:rPr>
        <w:t xml:space="preserve"> </w:t>
      </w:r>
      <w:r w:rsidRPr="00CE0AEF">
        <w:rPr>
          <w:rFonts w:cstheme="minorHAnsi"/>
          <w:b/>
          <w:i/>
          <w:sz w:val="24"/>
          <w:szCs w:val="24"/>
        </w:rPr>
        <w:t>the</w:t>
      </w:r>
      <w:r w:rsidRPr="00CE0AEF">
        <w:rPr>
          <w:rFonts w:cstheme="minorHAnsi"/>
          <w:b/>
          <w:i/>
          <w:spacing w:val="-5"/>
          <w:sz w:val="24"/>
          <w:szCs w:val="24"/>
        </w:rPr>
        <w:t xml:space="preserve"> </w:t>
      </w:r>
      <w:r w:rsidRPr="00CE0AEF">
        <w:rPr>
          <w:rFonts w:cstheme="minorHAnsi"/>
          <w:b/>
          <w:i/>
          <w:sz w:val="24"/>
          <w:szCs w:val="24"/>
        </w:rPr>
        <w:t>public</w:t>
      </w:r>
      <w:r w:rsidRPr="00CE0AEF">
        <w:rPr>
          <w:rFonts w:cstheme="minorHAnsi"/>
          <w:b/>
          <w:i/>
          <w:spacing w:val="-5"/>
          <w:sz w:val="24"/>
          <w:szCs w:val="24"/>
        </w:rPr>
        <w:t xml:space="preserve"> </w:t>
      </w:r>
      <w:r w:rsidRPr="00CE0AEF">
        <w:rPr>
          <w:rFonts w:cstheme="minorHAnsi"/>
          <w:b/>
          <w:i/>
          <w:sz w:val="24"/>
          <w:szCs w:val="24"/>
        </w:rPr>
        <w:t>within</w:t>
      </w:r>
      <w:r w:rsidRPr="00CE0AEF">
        <w:rPr>
          <w:rFonts w:cstheme="minorHAnsi"/>
          <w:b/>
          <w:i/>
          <w:spacing w:val="-6"/>
          <w:sz w:val="24"/>
          <w:szCs w:val="24"/>
        </w:rPr>
        <w:t xml:space="preserve"> </w:t>
      </w:r>
      <w:r w:rsidRPr="00CE0AEF">
        <w:rPr>
          <w:rFonts w:cstheme="minorHAnsi"/>
          <w:b/>
          <w:i/>
          <w:sz w:val="24"/>
          <w:szCs w:val="24"/>
        </w:rPr>
        <w:t>the</w:t>
      </w:r>
      <w:r w:rsidRPr="00CE0AEF">
        <w:rPr>
          <w:rFonts w:cstheme="minorHAnsi"/>
          <w:b/>
          <w:i/>
          <w:spacing w:val="-8"/>
          <w:sz w:val="24"/>
          <w:szCs w:val="24"/>
        </w:rPr>
        <w:t xml:space="preserve"> </w:t>
      </w:r>
      <w:r w:rsidRPr="00CE0AEF">
        <w:rPr>
          <w:rFonts w:cstheme="minorHAnsi"/>
          <w:b/>
          <w:i/>
          <w:sz w:val="24"/>
          <w:szCs w:val="24"/>
        </w:rPr>
        <w:t>meaning</w:t>
      </w:r>
      <w:r w:rsidRPr="00CE0AEF">
        <w:rPr>
          <w:rFonts w:cstheme="minorHAnsi"/>
          <w:b/>
          <w:i/>
          <w:spacing w:val="-5"/>
          <w:sz w:val="24"/>
          <w:szCs w:val="24"/>
        </w:rPr>
        <w:t xml:space="preserve"> </w:t>
      </w:r>
      <w:r w:rsidRPr="00CE0AEF">
        <w:rPr>
          <w:rFonts w:cstheme="minorHAnsi"/>
          <w:b/>
          <w:i/>
          <w:sz w:val="24"/>
          <w:szCs w:val="24"/>
        </w:rPr>
        <w:t>of</w:t>
      </w:r>
      <w:r w:rsidRPr="00CE0AEF">
        <w:rPr>
          <w:rFonts w:cstheme="minorHAnsi"/>
          <w:b/>
          <w:i/>
          <w:spacing w:val="-5"/>
          <w:sz w:val="24"/>
          <w:szCs w:val="24"/>
        </w:rPr>
        <w:t xml:space="preserve"> </w:t>
      </w:r>
      <w:r w:rsidRPr="00CE0AEF">
        <w:rPr>
          <w:rFonts w:cstheme="minorHAnsi"/>
          <w:b/>
          <w:i/>
          <w:sz w:val="24"/>
          <w:szCs w:val="24"/>
        </w:rPr>
        <w:t>Article</w:t>
      </w:r>
      <w:r w:rsidRPr="00CE0AEF">
        <w:rPr>
          <w:rFonts w:cstheme="minorHAnsi"/>
          <w:b/>
          <w:i/>
          <w:spacing w:val="-8"/>
          <w:sz w:val="24"/>
          <w:szCs w:val="24"/>
        </w:rPr>
        <w:t xml:space="preserve"> </w:t>
      </w:r>
      <w:r w:rsidRPr="00CE0AEF">
        <w:rPr>
          <w:rFonts w:cstheme="minorHAnsi"/>
          <w:b/>
          <w:i/>
          <w:sz w:val="24"/>
          <w:szCs w:val="24"/>
        </w:rPr>
        <w:t>3</w:t>
      </w:r>
      <w:r w:rsidRPr="00CE0AEF">
        <w:rPr>
          <w:rFonts w:cstheme="minorHAnsi"/>
          <w:b/>
          <w:i/>
          <w:spacing w:val="-2"/>
          <w:sz w:val="24"/>
          <w:szCs w:val="24"/>
        </w:rPr>
        <w:t xml:space="preserve"> </w:t>
      </w:r>
      <w:r w:rsidRPr="00CE0AEF">
        <w:rPr>
          <w:rFonts w:cstheme="minorHAnsi"/>
          <w:b/>
          <w:i/>
          <w:sz w:val="24"/>
          <w:szCs w:val="24"/>
        </w:rPr>
        <w:t>of</w:t>
      </w:r>
      <w:r w:rsidRPr="00CE0AEF">
        <w:rPr>
          <w:rFonts w:cstheme="minorHAnsi"/>
          <w:b/>
          <w:i/>
          <w:spacing w:val="-4"/>
          <w:sz w:val="24"/>
          <w:szCs w:val="24"/>
        </w:rPr>
        <w:t xml:space="preserve"> </w:t>
      </w:r>
      <w:r w:rsidRPr="00CE0AEF">
        <w:rPr>
          <w:rFonts w:cstheme="minorHAnsi"/>
          <w:b/>
          <w:i/>
          <w:sz w:val="24"/>
          <w:szCs w:val="24"/>
        </w:rPr>
        <w:t>the</w:t>
      </w:r>
      <w:r w:rsidRPr="00CE0AEF">
        <w:rPr>
          <w:rFonts w:cstheme="minorHAnsi"/>
          <w:b/>
          <w:i/>
          <w:spacing w:val="-5"/>
          <w:sz w:val="24"/>
          <w:szCs w:val="24"/>
        </w:rPr>
        <w:t xml:space="preserve"> </w:t>
      </w:r>
      <w:r w:rsidRPr="00CE0AEF">
        <w:rPr>
          <w:rFonts w:cstheme="minorHAnsi"/>
          <w:b/>
          <w:i/>
          <w:sz w:val="24"/>
          <w:szCs w:val="24"/>
        </w:rPr>
        <w:t>InfoSoc</w:t>
      </w:r>
      <w:r w:rsidRPr="00CE0AEF">
        <w:rPr>
          <w:rFonts w:cstheme="minorHAnsi"/>
          <w:b/>
          <w:i/>
          <w:spacing w:val="-8"/>
          <w:sz w:val="24"/>
          <w:szCs w:val="24"/>
        </w:rPr>
        <w:t xml:space="preserve"> </w:t>
      </w:r>
      <w:r w:rsidRPr="00CE0AEF">
        <w:rPr>
          <w:rFonts w:cstheme="minorHAnsi"/>
          <w:b/>
          <w:i/>
          <w:sz w:val="24"/>
          <w:szCs w:val="24"/>
        </w:rPr>
        <w:t>Directive,</w:t>
      </w:r>
      <w:r w:rsidRPr="00CE0AEF">
        <w:rPr>
          <w:rFonts w:cstheme="minorHAnsi"/>
          <w:b/>
          <w:i/>
          <w:spacing w:val="-6"/>
          <w:sz w:val="24"/>
          <w:szCs w:val="24"/>
        </w:rPr>
        <w:t xml:space="preserve"> </w:t>
      </w:r>
      <w:r w:rsidRPr="00CE0AEF">
        <w:rPr>
          <w:rFonts w:cstheme="minorHAnsi"/>
          <w:b/>
          <w:i/>
          <w:sz w:val="24"/>
          <w:szCs w:val="24"/>
        </w:rPr>
        <w:t>there</w:t>
      </w:r>
      <w:r w:rsidRPr="00CE0AEF">
        <w:rPr>
          <w:rFonts w:cstheme="minorHAnsi"/>
          <w:b/>
          <w:i/>
          <w:spacing w:val="-6"/>
          <w:sz w:val="24"/>
          <w:szCs w:val="24"/>
        </w:rPr>
        <w:t xml:space="preserve"> </w:t>
      </w:r>
      <w:r w:rsidRPr="00CE0AEF">
        <w:rPr>
          <w:rFonts w:cstheme="minorHAnsi"/>
          <w:b/>
          <w:i/>
          <w:sz w:val="24"/>
          <w:szCs w:val="24"/>
        </w:rPr>
        <w:t>would</w:t>
      </w:r>
      <w:r w:rsidRPr="00CE0AEF">
        <w:rPr>
          <w:rFonts w:cstheme="minorHAnsi"/>
          <w:b/>
          <w:i/>
          <w:spacing w:val="-8"/>
          <w:sz w:val="24"/>
          <w:szCs w:val="24"/>
        </w:rPr>
        <w:t xml:space="preserve"> </w:t>
      </w:r>
      <w:r w:rsidRPr="00CE0AEF">
        <w:rPr>
          <w:rFonts w:cstheme="minorHAnsi"/>
          <w:b/>
          <w:i/>
          <w:sz w:val="24"/>
          <w:szCs w:val="24"/>
        </w:rPr>
        <w:t>have been no reason to […</w:t>
      </w:r>
      <w:r w:rsidRPr="00CE0AEF">
        <w:rPr>
          <w:rStyle w:val="Lbjegyzet-hivatkozs"/>
          <w:rFonts w:cstheme="minorHAnsi"/>
          <w:b/>
          <w:i/>
          <w:sz w:val="24"/>
          <w:szCs w:val="24"/>
        </w:rPr>
        <w:footnoteReference w:id="29"/>
      </w:r>
      <w:r w:rsidRPr="00CE0AEF">
        <w:rPr>
          <w:rFonts w:cstheme="minorHAnsi"/>
          <w:b/>
          <w:i/>
          <w:sz w:val="24"/>
          <w:szCs w:val="24"/>
        </w:rPr>
        <w:t xml:space="preserve">] repeat the same set of beneficiaries.” </w:t>
      </w:r>
    </w:p>
    <w:p w:rsidR="004121FD" w:rsidRPr="00CE0AEF" w:rsidRDefault="004121FD"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This allegation is based on </w:t>
      </w:r>
      <w:r w:rsidR="009D3D6D" w:rsidRPr="00CE0AEF">
        <w:rPr>
          <w:rFonts w:asciiTheme="minorHAnsi" w:hAnsiTheme="minorHAnsi" w:cstheme="minorHAnsi"/>
          <w:sz w:val="24"/>
          <w:szCs w:val="24"/>
          <w:lang w:val="en-US"/>
        </w:rPr>
        <w:t xml:space="preserve">the </w:t>
      </w:r>
      <w:r w:rsidRPr="00CE0AEF">
        <w:rPr>
          <w:rFonts w:asciiTheme="minorHAnsi" w:hAnsiTheme="minorHAnsi" w:cstheme="minorHAnsi"/>
          <w:sz w:val="24"/>
          <w:szCs w:val="24"/>
          <w:lang w:val="en-US"/>
        </w:rPr>
        <w:t xml:space="preserve">mixture of misquote and misinterpretation of the text. The entire text reads as follows: </w:t>
      </w:r>
    </w:p>
    <w:p w:rsidR="004A439F" w:rsidRPr="00CE0AEF" w:rsidRDefault="004A439F" w:rsidP="004A439F">
      <w:pPr>
        <w:spacing w:before="100" w:beforeAutospacing="1" w:after="100" w:afterAutospacing="1"/>
        <w:ind w:left="567"/>
        <w:jc w:val="both"/>
        <w:rPr>
          <w:rFonts w:asciiTheme="minorHAnsi" w:eastAsia="Times New Roman" w:hAnsiTheme="minorHAnsi" w:cstheme="minorHAnsi"/>
          <w:sz w:val="24"/>
          <w:szCs w:val="24"/>
          <w:lang w:val="en-US" w:eastAsia="hu-HU"/>
        </w:rPr>
      </w:pPr>
      <w:r w:rsidRPr="00CE0AEF">
        <w:rPr>
          <w:rFonts w:asciiTheme="minorHAnsi" w:eastAsia="Times New Roman" w:hAnsiTheme="minorHAnsi" w:cstheme="minorHAnsi"/>
          <w:sz w:val="24"/>
          <w:szCs w:val="24"/>
          <w:lang w:val="en-US" w:eastAsia="hu-HU"/>
        </w:rPr>
        <w:t xml:space="preserve">1.   Member States shall provide that </w:t>
      </w:r>
      <w:r w:rsidRPr="00CE0AEF">
        <w:rPr>
          <w:rFonts w:asciiTheme="minorHAnsi" w:eastAsia="Times New Roman" w:hAnsiTheme="minorHAnsi" w:cstheme="minorHAnsi"/>
          <w:i/>
          <w:sz w:val="24"/>
          <w:szCs w:val="24"/>
          <w:lang w:val="en-US" w:eastAsia="hu-HU"/>
        </w:rPr>
        <w:t>an online content-sharing service provider performs an act of communication to the public or an act of making available to the public</w:t>
      </w:r>
      <w:r w:rsidRPr="00CE0AEF">
        <w:rPr>
          <w:rFonts w:asciiTheme="minorHAnsi" w:eastAsia="Times New Roman" w:hAnsiTheme="minorHAnsi" w:cstheme="minorHAnsi"/>
          <w:sz w:val="24"/>
          <w:szCs w:val="24"/>
          <w:lang w:val="en-US" w:eastAsia="hu-HU"/>
        </w:rPr>
        <w:t xml:space="preserve"> for the purposes of this Directive when it gives the public access to copyright-protected works or other protected subject matter uploaded by its users.</w:t>
      </w:r>
    </w:p>
    <w:p w:rsidR="004A439F" w:rsidRPr="00CE0AEF" w:rsidRDefault="004A439F" w:rsidP="004A439F">
      <w:pPr>
        <w:spacing w:before="100" w:beforeAutospacing="1" w:after="100" w:afterAutospacing="1"/>
        <w:ind w:left="567"/>
        <w:jc w:val="both"/>
        <w:rPr>
          <w:rFonts w:asciiTheme="minorHAnsi" w:eastAsia="Times New Roman" w:hAnsiTheme="minorHAnsi" w:cstheme="minorHAnsi"/>
          <w:sz w:val="24"/>
          <w:szCs w:val="24"/>
          <w:lang w:val="en-US" w:eastAsia="hu-HU"/>
        </w:rPr>
      </w:pPr>
      <w:r w:rsidRPr="00CE0AEF">
        <w:rPr>
          <w:rFonts w:asciiTheme="minorHAnsi" w:eastAsia="Times New Roman" w:hAnsiTheme="minorHAnsi" w:cstheme="minorHAnsi"/>
          <w:i/>
          <w:sz w:val="24"/>
          <w:szCs w:val="24"/>
          <w:lang w:val="en-US" w:eastAsia="hu-HU"/>
        </w:rPr>
        <w:t>An online content-sharing service provider shall therefore obtain an authorisation from the rightholders referred to in Article 3(1) and (2) of Directive 2001/29/EC</w:t>
      </w:r>
      <w:r w:rsidRPr="00CE0AEF">
        <w:rPr>
          <w:rFonts w:asciiTheme="minorHAnsi" w:eastAsia="Times New Roman" w:hAnsiTheme="minorHAnsi" w:cstheme="minorHAnsi"/>
          <w:sz w:val="24"/>
          <w:szCs w:val="24"/>
          <w:lang w:val="en-US" w:eastAsia="hu-HU"/>
        </w:rPr>
        <w:t xml:space="preserve">, for instance by concluding a licensing agreement, </w:t>
      </w:r>
      <w:r w:rsidRPr="00CE0AEF">
        <w:rPr>
          <w:rFonts w:asciiTheme="minorHAnsi" w:eastAsia="Times New Roman" w:hAnsiTheme="minorHAnsi" w:cstheme="minorHAnsi"/>
          <w:i/>
          <w:sz w:val="24"/>
          <w:szCs w:val="24"/>
          <w:lang w:val="en-US" w:eastAsia="hu-HU"/>
        </w:rPr>
        <w:t>in order to communicate to the public or make available to the public works or other subject matter</w:t>
      </w:r>
      <w:r w:rsidRPr="00CE0AEF">
        <w:rPr>
          <w:rFonts w:asciiTheme="minorHAnsi" w:eastAsia="Times New Roman" w:hAnsiTheme="minorHAnsi" w:cstheme="minorHAnsi"/>
          <w:sz w:val="24"/>
          <w:szCs w:val="24"/>
          <w:lang w:val="en-US" w:eastAsia="hu-HU"/>
        </w:rPr>
        <w:t xml:space="preserve">. (Emphasis added.) </w:t>
      </w: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As it can be seen</w:t>
      </w:r>
      <w:r w:rsidR="009D3D6D"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what the second sentence does is </w:t>
      </w:r>
      <w:r w:rsidRPr="00CE0AEF">
        <w:rPr>
          <w:rFonts w:asciiTheme="minorHAnsi" w:hAnsiTheme="minorHAnsi" w:cstheme="minorHAnsi"/>
          <w:i/>
          <w:sz w:val="24"/>
          <w:szCs w:val="24"/>
          <w:lang w:val="en-US"/>
        </w:rPr>
        <w:t>not</w:t>
      </w:r>
      <w:r w:rsidRPr="00CE0AEF">
        <w:rPr>
          <w:rFonts w:asciiTheme="minorHAnsi" w:hAnsiTheme="minorHAnsi" w:cstheme="minorHAnsi"/>
          <w:sz w:val="24"/>
          <w:szCs w:val="24"/>
          <w:lang w:val="en-US"/>
        </w:rPr>
        <w:t xml:space="preserve"> that it “clarifies that the</w:t>
      </w:r>
      <w:r w:rsidRPr="00CE0AEF">
        <w:rPr>
          <w:rFonts w:asciiTheme="minorHAnsi" w:hAnsiTheme="minorHAnsi" w:cstheme="minorHAnsi"/>
          <w:spacing w:val="8"/>
          <w:sz w:val="24"/>
          <w:szCs w:val="24"/>
          <w:lang w:val="en-US"/>
        </w:rPr>
        <w:t xml:space="preserve"> </w:t>
      </w:r>
      <w:r w:rsidRPr="00CE0AEF">
        <w:rPr>
          <w:rFonts w:asciiTheme="minorHAnsi" w:hAnsiTheme="minorHAnsi" w:cstheme="minorHAnsi"/>
          <w:sz w:val="24"/>
          <w:szCs w:val="24"/>
          <w:lang w:val="en-US"/>
        </w:rPr>
        <w:t>beneficiaries</w:t>
      </w:r>
      <w:r w:rsidRPr="00CE0AEF">
        <w:rPr>
          <w:rFonts w:asciiTheme="minorHAnsi" w:hAnsiTheme="minorHAnsi" w:cstheme="minorHAnsi"/>
          <w:spacing w:val="8"/>
          <w:sz w:val="24"/>
          <w:szCs w:val="24"/>
          <w:lang w:val="en-US"/>
        </w:rPr>
        <w:t xml:space="preserve"> </w:t>
      </w:r>
      <w:r w:rsidRPr="00CE0AEF">
        <w:rPr>
          <w:rFonts w:asciiTheme="minorHAnsi" w:hAnsiTheme="minorHAnsi" w:cstheme="minorHAnsi"/>
          <w:sz w:val="24"/>
          <w:szCs w:val="24"/>
          <w:lang w:val="en-US"/>
        </w:rPr>
        <w:t>of</w:t>
      </w:r>
      <w:r w:rsidRPr="00CE0AEF">
        <w:rPr>
          <w:rFonts w:asciiTheme="minorHAnsi" w:hAnsiTheme="minorHAnsi" w:cstheme="minorHAnsi"/>
          <w:spacing w:val="9"/>
          <w:sz w:val="24"/>
          <w:szCs w:val="24"/>
          <w:lang w:val="en-US"/>
        </w:rPr>
        <w:t xml:space="preserve"> </w:t>
      </w:r>
      <w:r w:rsidRPr="00CE0AEF">
        <w:rPr>
          <w:rFonts w:asciiTheme="minorHAnsi" w:hAnsiTheme="minorHAnsi" w:cstheme="minorHAnsi"/>
          <w:sz w:val="24"/>
          <w:szCs w:val="24"/>
          <w:lang w:val="en-US"/>
        </w:rPr>
        <w:t>this</w:t>
      </w:r>
      <w:r w:rsidRPr="00CE0AEF">
        <w:rPr>
          <w:rFonts w:asciiTheme="minorHAnsi" w:hAnsiTheme="minorHAnsi" w:cstheme="minorHAnsi"/>
          <w:spacing w:val="7"/>
          <w:sz w:val="24"/>
          <w:szCs w:val="24"/>
          <w:lang w:val="en-US"/>
        </w:rPr>
        <w:t xml:space="preserve"> </w:t>
      </w:r>
      <w:r w:rsidRPr="00CE0AEF">
        <w:rPr>
          <w:rFonts w:asciiTheme="minorHAnsi" w:hAnsiTheme="minorHAnsi" w:cstheme="minorHAnsi"/>
          <w:sz w:val="24"/>
          <w:szCs w:val="24"/>
          <w:lang w:val="en-US"/>
        </w:rPr>
        <w:t>right</w:t>
      </w:r>
      <w:r w:rsidRPr="00CE0AEF">
        <w:rPr>
          <w:rFonts w:asciiTheme="minorHAnsi" w:hAnsiTheme="minorHAnsi" w:cstheme="minorHAnsi"/>
          <w:spacing w:val="7"/>
          <w:sz w:val="24"/>
          <w:szCs w:val="24"/>
          <w:lang w:val="en-US"/>
        </w:rPr>
        <w:t xml:space="preserve"> </w:t>
      </w:r>
      <w:r w:rsidRPr="00CE0AEF">
        <w:rPr>
          <w:rFonts w:asciiTheme="minorHAnsi" w:hAnsiTheme="minorHAnsi" w:cstheme="minorHAnsi"/>
          <w:sz w:val="24"/>
          <w:szCs w:val="24"/>
          <w:lang w:val="en-US"/>
        </w:rPr>
        <w:t>should</w:t>
      </w:r>
      <w:r w:rsidRPr="00CE0AEF">
        <w:rPr>
          <w:rFonts w:asciiTheme="minorHAnsi" w:hAnsiTheme="minorHAnsi" w:cstheme="minorHAnsi"/>
          <w:spacing w:val="8"/>
          <w:sz w:val="24"/>
          <w:szCs w:val="24"/>
          <w:lang w:val="en-US"/>
        </w:rPr>
        <w:t xml:space="preserve"> </w:t>
      </w:r>
      <w:r w:rsidRPr="00CE0AEF">
        <w:rPr>
          <w:rFonts w:asciiTheme="minorHAnsi" w:hAnsiTheme="minorHAnsi" w:cstheme="minorHAnsi"/>
          <w:sz w:val="24"/>
          <w:szCs w:val="24"/>
          <w:lang w:val="en-US"/>
        </w:rPr>
        <w:t>be</w:t>
      </w:r>
      <w:r w:rsidRPr="00CE0AEF">
        <w:rPr>
          <w:rFonts w:asciiTheme="minorHAnsi" w:hAnsiTheme="minorHAnsi" w:cstheme="minorHAnsi"/>
          <w:spacing w:val="8"/>
          <w:sz w:val="24"/>
          <w:szCs w:val="24"/>
          <w:lang w:val="en-US"/>
        </w:rPr>
        <w:t xml:space="preserve"> </w:t>
      </w:r>
      <w:r w:rsidRPr="00CE0AEF">
        <w:rPr>
          <w:rFonts w:asciiTheme="minorHAnsi" w:hAnsiTheme="minorHAnsi" w:cstheme="minorHAnsi"/>
          <w:sz w:val="24"/>
          <w:szCs w:val="24"/>
          <w:lang w:val="en-US"/>
        </w:rPr>
        <w:t>the</w:t>
      </w:r>
      <w:r w:rsidRPr="00CE0AEF">
        <w:rPr>
          <w:rFonts w:asciiTheme="minorHAnsi" w:hAnsiTheme="minorHAnsi" w:cstheme="minorHAnsi"/>
          <w:spacing w:val="9"/>
          <w:sz w:val="24"/>
          <w:szCs w:val="24"/>
          <w:lang w:val="en-US"/>
        </w:rPr>
        <w:t xml:space="preserve"> </w:t>
      </w:r>
      <w:r w:rsidRPr="00CE0AEF">
        <w:rPr>
          <w:rFonts w:asciiTheme="minorHAnsi" w:hAnsiTheme="minorHAnsi" w:cstheme="minorHAnsi"/>
          <w:sz w:val="24"/>
          <w:szCs w:val="24"/>
          <w:lang w:val="en-US"/>
        </w:rPr>
        <w:t>same</w:t>
      </w:r>
      <w:r w:rsidRPr="00CE0AEF">
        <w:rPr>
          <w:rFonts w:asciiTheme="minorHAnsi" w:hAnsiTheme="minorHAnsi" w:cstheme="minorHAnsi"/>
          <w:spacing w:val="8"/>
          <w:sz w:val="24"/>
          <w:szCs w:val="24"/>
          <w:lang w:val="en-US"/>
        </w:rPr>
        <w:t xml:space="preserve"> </w:t>
      </w:r>
      <w:r w:rsidRPr="00CE0AEF">
        <w:rPr>
          <w:rFonts w:asciiTheme="minorHAnsi" w:hAnsiTheme="minorHAnsi" w:cstheme="minorHAnsi"/>
          <w:sz w:val="24"/>
          <w:szCs w:val="24"/>
          <w:lang w:val="en-US"/>
        </w:rPr>
        <w:t>as</w:t>
      </w:r>
      <w:r w:rsidRPr="00CE0AEF">
        <w:rPr>
          <w:rFonts w:asciiTheme="minorHAnsi" w:hAnsiTheme="minorHAnsi" w:cstheme="minorHAnsi"/>
          <w:spacing w:val="10"/>
          <w:sz w:val="24"/>
          <w:szCs w:val="24"/>
          <w:lang w:val="en-US"/>
        </w:rPr>
        <w:t xml:space="preserve"> </w:t>
      </w:r>
      <w:r w:rsidRPr="00CE0AEF">
        <w:rPr>
          <w:rFonts w:asciiTheme="minorHAnsi" w:hAnsiTheme="minorHAnsi" w:cstheme="minorHAnsi"/>
          <w:sz w:val="24"/>
          <w:szCs w:val="24"/>
          <w:lang w:val="en-US"/>
        </w:rPr>
        <w:t>beneficiaries</w:t>
      </w:r>
      <w:r w:rsidRPr="00CE0AEF">
        <w:rPr>
          <w:rFonts w:asciiTheme="minorHAnsi" w:hAnsiTheme="minorHAnsi" w:cstheme="minorHAnsi"/>
          <w:spacing w:val="10"/>
          <w:sz w:val="24"/>
          <w:szCs w:val="24"/>
          <w:lang w:val="en-US"/>
        </w:rPr>
        <w:t xml:space="preserve"> </w:t>
      </w:r>
      <w:r w:rsidRPr="00CE0AEF">
        <w:rPr>
          <w:rFonts w:asciiTheme="minorHAnsi" w:hAnsiTheme="minorHAnsi" w:cstheme="minorHAnsi"/>
          <w:sz w:val="24"/>
          <w:szCs w:val="24"/>
          <w:lang w:val="en-US"/>
        </w:rPr>
        <w:t>of</w:t>
      </w:r>
      <w:r w:rsidRPr="00CE0AEF">
        <w:rPr>
          <w:rFonts w:asciiTheme="minorHAnsi" w:hAnsiTheme="minorHAnsi" w:cstheme="minorHAnsi"/>
          <w:spacing w:val="9"/>
          <w:sz w:val="24"/>
          <w:szCs w:val="24"/>
          <w:lang w:val="en-US"/>
        </w:rPr>
        <w:t xml:space="preserve"> </w:t>
      </w:r>
      <w:r w:rsidRPr="00CE0AEF">
        <w:rPr>
          <w:rFonts w:asciiTheme="minorHAnsi" w:hAnsiTheme="minorHAnsi" w:cstheme="minorHAnsi"/>
          <w:sz w:val="24"/>
          <w:szCs w:val="24"/>
          <w:lang w:val="en-US"/>
        </w:rPr>
        <w:t>Article</w:t>
      </w:r>
      <w:r w:rsidRPr="00CE0AEF">
        <w:rPr>
          <w:rFonts w:asciiTheme="minorHAnsi" w:hAnsiTheme="minorHAnsi" w:cstheme="minorHAnsi"/>
          <w:spacing w:val="8"/>
          <w:sz w:val="24"/>
          <w:szCs w:val="24"/>
          <w:lang w:val="en-US"/>
        </w:rPr>
        <w:t xml:space="preserve"> </w:t>
      </w:r>
      <w:r w:rsidRPr="00CE0AEF">
        <w:rPr>
          <w:rFonts w:asciiTheme="minorHAnsi" w:hAnsiTheme="minorHAnsi" w:cstheme="minorHAnsi"/>
          <w:sz w:val="24"/>
          <w:szCs w:val="24"/>
          <w:lang w:val="en-US"/>
        </w:rPr>
        <w:t>3</w:t>
      </w:r>
      <w:r w:rsidRPr="00CE0AEF">
        <w:rPr>
          <w:rFonts w:asciiTheme="minorHAnsi" w:hAnsiTheme="minorHAnsi" w:cstheme="minorHAnsi"/>
          <w:spacing w:val="5"/>
          <w:sz w:val="24"/>
          <w:szCs w:val="24"/>
          <w:lang w:val="en-US"/>
        </w:rPr>
        <w:t xml:space="preserve"> </w:t>
      </w:r>
      <w:r w:rsidRPr="00CE0AEF">
        <w:rPr>
          <w:rFonts w:asciiTheme="minorHAnsi" w:hAnsiTheme="minorHAnsi" w:cstheme="minorHAnsi"/>
          <w:sz w:val="24"/>
          <w:szCs w:val="24"/>
          <w:lang w:val="en-US"/>
        </w:rPr>
        <w:t>InfoSoc</w:t>
      </w:r>
      <w:r w:rsidRPr="00CE0AEF">
        <w:rPr>
          <w:rFonts w:asciiTheme="minorHAnsi" w:hAnsiTheme="minorHAnsi" w:cstheme="minorHAnsi"/>
          <w:spacing w:val="8"/>
          <w:sz w:val="24"/>
          <w:szCs w:val="24"/>
          <w:lang w:val="en-US"/>
        </w:rPr>
        <w:t xml:space="preserve"> </w:t>
      </w:r>
      <w:r w:rsidRPr="00CE0AEF">
        <w:rPr>
          <w:rFonts w:asciiTheme="minorHAnsi" w:hAnsiTheme="minorHAnsi" w:cstheme="minorHAnsi"/>
          <w:sz w:val="24"/>
          <w:szCs w:val="24"/>
          <w:lang w:val="en-US"/>
        </w:rPr>
        <w:t>right” as it is suggested in the paper. In the second sentence, the words „this right” do not appear. They do not appear for the very simple reason that, if they appeared</w:t>
      </w:r>
      <w:r w:rsidR="00644272"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they would </w:t>
      </w:r>
      <w:r w:rsidR="002572D9" w:rsidRPr="00CE0AEF">
        <w:rPr>
          <w:rFonts w:asciiTheme="minorHAnsi" w:hAnsiTheme="minorHAnsi" w:cstheme="minorHAnsi"/>
          <w:sz w:val="24"/>
          <w:szCs w:val="24"/>
          <w:lang w:val="en-US"/>
        </w:rPr>
        <w:t>be</w:t>
      </w:r>
      <w:r w:rsidRPr="00CE0AEF">
        <w:rPr>
          <w:rFonts w:asciiTheme="minorHAnsi" w:hAnsiTheme="minorHAnsi" w:cstheme="minorHAnsi"/>
          <w:sz w:val="24"/>
          <w:szCs w:val="24"/>
          <w:lang w:val="en-US"/>
        </w:rPr>
        <w:t xml:space="preserve"> meaningless</w:t>
      </w:r>
      <w:r w:rsidR="001456F9" w:rsidRPr="00CE0AEF">
        <w:rPr>
          <w:rFonts w:asciiTheme="minorHAnsi" w:hAnsiTheme="minorHAnsi" w:cstheme="minorHAnsi"/>
          <w:sz w:val="24"/>
          <w:szCs w:val="24"/>
          <w:lang w:val="en-US"/>
        </w:rPr>
        <w:t>, because t</w:t>
      </w:r>
      <w:r w:rsidRPr="00CE0AEF">
        <w:rPr>
          <w:rFonts w:asciiTheme="minorHAnsi" w:hAnsiTheme="minorHAnsi" w:cstheme="minorHAnsi"/>
          <w:sz w:val="24"/>
          <w:szCs w:val="24"/>
          <w:lang w:val="en-US"/>
        </w:rPr>
        <w:t xml:space="preserve">here is no word about any </w:t>
      </w:r>
      <w:r w:rsidR="009D3D6D"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right</w:t>
      </w:r>
      <w:r w:rsidR="009D3D6D"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before this in </w:t>
      </w:r>
      <w:r w:rsidR="00644272" w:rsidRPr="00CE0AEF">
        <w:rPr>
          <w:rFonts w:asciiTheme="minorHAnsi" w:hAnsiTheme="minorHAnsi" w:cstheme="minorHAnsi"/>
          <w:sz w:val="24"/>
          <w:szCs w:val="24"/>
          <w:lang w:val="en-US"/>
        </w:rPr>
        <w:t>Article 17(1) of the DSM Dir</w:t>
      </w:r>
      <w:r w:rsidR="001456F9" w:rsidRPr="00CE0AEF">
        <w:rPr>
          <w:rFonts w:asciiTheme="minorHAnsi" w:hAnsiTheme="minorHAnsi" w:cstheme="minorHAnsi"/>
          <w:sz w:val="24"/>
          <w:szCs w:val="24"/>
          <w:lang w:val="en-US"/>
        </w:rPr>
        <w:t>e</w:t>
      </w:r>
      <w:r w:rsidR="00644272" w:rsidRPr="00CE0AEF">
        <w:rPr>
          <w:rFonts w:asciiTheme="minorHAnsi" w:hAnsiTheme="minorHAnsi" w:cstheme="minorHAnsi"/>
          <w:sz w:val="24"/>
          <w:szCs w:val="24"/>
          <w:lang w:val="en-US"/>
        </w:rPr>
        <w:t>ctive</w:t>
      </w:r>
      <w:r w:rsidRPr="00CE0AEF">
        <w:rPr>
          <w:rFonts w:asciiTheme="minorHAnsi" w:hAnsiTheme="minorHAnsi" w:cstheme="minorHAnsi"/>
          <w:sz w:val="24"/>
          <w:szCs w:val="24"/>
          <w:lang w:val="en-US"/>
        </w:rPr>
        <w:t xml:space="preserve">. No </w:t>
      </w:r>
      <w:r w:rsidR="009D3D6D"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right</w:t>
      </w:r>
      <w:r w:rsidR="00166519"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is provided in the first sentence; there is nothing to which the words “this right” could have referred; this is the reason for which they cannot be found in the second sentence</w:t>
      </w:r>
      <w:r w:rsidR="001456F9"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No right is provided in the first sentence; it is only clarified that the acts performed by OCSSP</w:t>
      </w:r>
      <w:r w:rsidR="00644272" w:rsidRPr="00CE0AEF">
        <w:rPr>
          <w:rFonts w:asciiTheme="minorHAnsi" w:hAnsiTheme="minorHAnsi" w:cstheme="minorHAnsi"/>
          <w:sz w:val="24"/>
          <w:szCs w:val="24"/>
          <w:lang w:val="en-US"/>
        </w:rPr>
        <w:t>s</w:t>
      </w:r>
      <w:r w:rsidRPr="00CE0AEF">
        <w:rPr>
          <w:rFonts w:asciiTheme="minorHAnsi" w:hAnsiTheme="minorHAnsi" w:cstheme="minorHAnsi"/>
          <w:sz w:val="24"/>
          <w:szCs w:val="24"/>
          <w:lang w:val="en-US"/>
        </w:rPr>
        <w:t xml:space="preserve"> are acts of communication to the public and making available to the public. Since, however, there </w:t>
      </w:r>
      <w:r w:rsidR="002572D9" w:rsidRPr="00CE0AEF">
        <w:rPr>
          <w:rFonts w:asciiTheme="minorHAnsi" w:hAnsiTheme="minorHAnsi" w:cstheme="minorHAnsi"/>
          <w:sz w:val="24"/>
          <w:szCs w:val="24"/>
          <w:lang w:val="en-US"/>
        </w:rPr>
        <w:t>are</w:t>
      </w:r>
      <w:r w:rsidRPr="00CE0AEF">
        <w:rPr>
          <w:rFonts w:asciiTheme="minorHAnsi" w:hAnsiTheme="minorHAnsi" w:cstheme="minorHAnsi"/>
          <w:sz w:val="24"/>
          <w:szCs w:val="24"/>
          <w:lang w:val="en-US"/>
        </w:rPr>
        <w:t xml:space="preserve"> provisions in the EU law – namely in Article 3</w:t>
      </w:r>
      <w:r w:rsidR="002572D9" w:rsidRPr="00CE0AEF">
        <w:rPr>
          <w:rFonts w:asciiTheme="minorHAnsi" w:hAnsiTheme="minorHAnsi" w:cstheme="minorHAnsi"/>
          <w:sz w:val="24"/>
          <w:szCs w:val="24"/>
          <w:lang w:val="en-US"/>
        </w:rPr>
        <w:t>(1) and (2)</w:t>
      </w:r>
      <w:r w:rsidRPr="00CE0AEF">
        <w:rPr>
          <w:rFonts w:asciiTheme="minorHAnsi" w:hAnsiTheme="minorHAnsi" w:cstheme="minorHAnsi"/>
          <w:sz w:val="24"/>
          <w:szCs w:val="24"/>
          <w:lang w:val="en-US"/>
        </w:rPr>
        <w:t xml:space="preserve"> of the InfoSoc Directive – on the copyright and related rights status of such acts, it was logical to take it as granted that those provisions apply.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This would have been the point where something </w:t>
      </w:r>
      <w:r w:rsidR="002572D9" w:rsidRPr="00CE0AEF">
        <w:rPr>
          <w:rFonts w:asciiTheme="minorHAnsi" w:hAnsiTheme="minorHAnsi" w:cstheme="minorHAnsi"/>
          <w:sz w:val="24"/>
          <w:szCs w:val="24"/>
          <w:lang w:val="en-US"/>
        </w:rPr>
        <w:t xml:space="preserve">should </w:t>
      </w:r>
      <w:r w:rsidRPr="00CE0AEF">
        <w:rPr>
          <w:rFonts w:asciiTheme="minorHAnsi" w:hAnsiTheme="minorHAnsi" w:cstheme="minorHAnsi"/>
          <w:sz w:val="24"/>
          <w:szCs w:val="24"/>
          <w:lang w:val="en-US"/>
        </w:rPr>
        <w:t>have be</w:t>
      </w:r>
      <w:r w:rsidR="002572D9" w:rsidRPr="00CE0AEF">
        <w:rPr>
          <w:rFonts w:asciiTheme="minorHAnsi" w:hAnsiTheme="minorHAnsi" w:cstheme="minorHAnsi"/>
          <w:sz w:val="24"/>
          <w:szCs w:val="24"/>
          <w:lang w:val="en-US"/>
        </w:rPr>
        <w:t>en</w:t>
      </w:r>
      <w:r w:rsidRPr="00CE0AEF">
        <w:rPr>
          <w:rFonts w:asciiTheme="minorHAnsi" w:hAnsiTheme="minorHAnsi" w:cstheme="minorHAnsi"/>
          <w:sz w:val="24"/>
          <w:szCs w:val="24"/>
          <w:lang w:val="en-US"/>
        </w:rPr>
        <w:t xml:space="preserve"> suggested, hinted, implied, indicated, but preferably rather stated in a crystal clear manner</w:t>
      </w:r>
      <w:r w:rsidR="002572D9" w:rsidRPr="00CE0AEF">
        <w:rPr>
          <w:rFonts w:asciiTheme="minorHAnsi" w:hAnsiTheme="minorHAnsi" w:cstheme="minorHAnsi"/>
          <w:sz w:val="24"/>
          <w:szCs w:val="24"/>
          <w:lang w:val="en-US"/>
        </w:rPr>
        <w:t>, if the intention had been to provide</w:t>
      </w:r>
      <w:r w:rsidRPr="00CE0AEF">
        <w:rPr>
          <w:rFonts w:asciiTheme="minorHAnsi" w:hAnsiTheme="minorHAnsi" w:cstheme="minorHAnsi"/>
          <w:sz w:val="24"/>
          <w:szCs w:val="24"/>
          <w:lang w:val="en-US"/>
        </w:rPr>
        <w:t xml:space="preserve"> that, although the acts are clarified in “this Directive” to be the same as those covered by Article 3</w:t>
      </w:r>
      <w:r w:rsidR="00C27C38" w:rsidRPr="00CE0AEF">
        <w:rPr>
          <w:rFonts w:asciiTheme="minorHAnsi" w:hAnsiTheme="minorHAnsi" w:cstheme="minorHAnsi"/>
          <w:sz w:val="24"/>
          <w:szCs w:val="24"/>
          <w:lang w:val="en-US"/>
        </w:rPr>
        <w:t>(1) and (2)</w:t>
      </w:r>
      <w:r w:rsidRPr="00CE0AEF">
        <w:rPr>
          <w:rFonts w:asciiTheme="minorHAnsi" w:hAnsiTheme="minorHAnsi" w:cstheme="minorHAnsi"/>
          <w:sz w:val="24"/>
          <w:szCs w:val="24"/>
          <w:lang w:val="en-US"/>
        </w:rPr>
        <w:t xml:space="preserve"> of the InfoSoc Directive</w:t>
      </w:r>
      <w:r w:rsidR="00C27C38"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still </w:t>
      </w:r>
      <w:r w:rsidR="00C214FB" w:rsidRPr="00CE0AEF">
        <w:rPr>
          <w:rFonts w:asciiTheme="minorHAnsi" w:hAnsiTheme="minorHAnsi" w:cstheme="minorHAnsi"/>
          <w:sz w:val="24"/>
          <w:szCs w:val="24"/>
          <w:lang w:val="en-US"/>
        </w:rPr>
        <w:t>t</w:t>
      </w:r>
      <w:r w:rsidRPr="00CE0AEF">
        <w:rPr>
          <w:rFonts w:asciiTheme="minorHAnsi" w:hAnsiTheme="minorHAnsi" w:cstheme="minorHAnsi"/>
          <w:sz w:val="24"/>
          <w:szCs w:val="24"/>
          <w:lang w:val="en-US"/>
        </w:rPr>
        <w:t xml:space="preserve">hey </w:t>
      </w:r>
      <w:r w:rsidR="00C214FB" w:rsidRPr="00CE0AEF">
        <w:rPr>
          <w:rFonts w:asciiTheme="minorHAnsi" w:hAnsiTheme="minorHAnsi" w:cstheme="minorHAnsi"/>
          <w:sz w:val="24"/>
          <w:szCs w:val="24"/>
          <w:lang w:val="en-US"/>
        </w:rPr>
        <w:t xml:space="preserve">were </w:t>
      </w:r>
      <w:r w:rsidRPr="00CE0AEF">
        <w:rPr>
          <w:rFonts w:asciiTheme="minorHAnsi" w:hAnsiTheme="minorHAnsi" w:cstheme="minorHAnsi"/>
          <w:sz w:val="24"/>
          <w:szCs w:val="24"/>
          <w:lang w:val="en-US"/>
        </w:rPr>
        <w:t xml:space="preserve">not </w:t>
      </w:r>
      <w:r w:rsidR="00C214FB" w:rsidRPr="00CE0AEF">
        <w:rPr>
          <w:rFonts w:asciiTheme="minorHAnsi" w:hAnsiTheme="minorHAnsi" w:cstheme="minorHAnsi"/>
          <w:sz w:val="24"/>
          <w:szCs w:val="24"/>
          <w:lang w:val="en-US"/>
        </w:rPr>
        <w:t xml:space="preserve">to be </w:t>
      </w:r>
      <w:r w:rsidRPr="00CE0AEF">
        <w:rPr>
          <w:rFonts w:asciiTheme="minorHAnsi" w:hAnsiTheme="minorHAnsi" w:cstheme="minorHAnsi"/>
          <w:sz w:val="24"/>
          <w:szCs w:val="24"/>
          <w:lang w:val="en-US"/>
        </w:rPr>
        <w:t xml:space="preserve">covered by </w:t>
      </w:r>
      <w:r w:rsidR="001456F9" w:rsidRPr="00CE0AEF">
        <w:rPr>
          <w:rFonts w:asciiTheme="minorHAnsi" w:hAnsiTheme="minorHAnsi" w:cstheme="minorHAnsi"/>
          <w:sz w:val="24"/>
          <w:szCs w:val="24"/>
          <w:lang w:val="en-US"/>
        </w:rPr>
        <w:t>those provisions</w:t>
      </w:r>
      <w:r w:rsidRPr="00CE0AEF">
        <w:rPr>
          <w:rFonts w:asciiTheme="minorHAnsi" w:hAnsiTheme="minorHAnsi" w:cstheme="minorHAnsi"/>
          <w:sz w:val="24"/>
          <w:szCs w:val="24"/>
          <w:lang w:val="en-US"/>
        </w:rPr>
        <w:t>.  This would have been the point to include some statement – anything whatsoever somehow to this effect – that for these acts of communication and making available to the public performed by the OCSSPs</w:t>
      </w:r>
      <w:r w:rsidR="00C214FB"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a </w:t>
      </w:r>
      <w:r w:rsidRPr="00CE0AEF">
        <w:rPr>
          <w:rFonts w:asciiTheme="minorHAnsi" w:hAnsiTheme="minorHAnsi" w:cstheme="minorHAnsi"/>
          <w:i/>
          <w:sz w:val="24"/>
          <w:szCs w:val="24"/>
          <w:lang w:val="en-US"/>
        </w:rPr>
        <w:t>sui generis</w:t>
      </w:r>
      <w:r w:rsidRPr="00CE0AEF">
        <w:rPr>
          <w:rFonts w:asciiTheme="minorHAnsi" w:hAnsiTheme="minorHAnsi" w:cstheme="minorHAnsi"/>
          <w:sz w:val="24"/>
          <w:szCs w:val="24"/>
          <w:lang w:val="en-US"/>
        </w:rPr>
        <w:t xml:space="preserve"> right is granted.  In that case, however, it would have been necessary to also say something about the nature of the alleged new </w:t>
      </w:r>
      <w:r w:rsidRPr="00CE0AEF">
        <w:rPr>
          <w:rFonts w:asciiTheme="minorHAnsi" w:hAnsiTheme="minorHAnsi" w:cstheme="minorHAnsi"/>
          <w:i/>
          <w:sz w:val="24"/>
          <w:szCs w:val="24"/>
          <w:lang w:val="en-US"/>
        </w:rPr>
        <w:t>sui generis</w:t>
      </w:r>
      <w:r w:rsidRPr="00CE0AEF">
        <w:rPr>
          <w:rFonts w:asciiTheme="minorHAnsi" w:hAnsiTheme="minorHAnsi" w:cstheme="minorHAnsi"/>
          <w:sz w:val="24"/>
          <w:szCs w:val="24"/>
          <w:lang w:val="en-US"/>
        </w:rPr>
        <w:t xml:space="preserve"> right (something more than what – according to paper – is only provided in the second sentence, namely that the beneficiaries of the </w:t>
      </w:r>
      <w:r w:rsidR="00166519" w:rsidRPr="00CE0AEF">
        <w:rPr>
          <w:rFonts w:asciiTheme="minorHAnsi" w:hAnsiTheme="minorHAnsi" w:cstheme="minorHAnsi"/>
          <w:sz w:val="24"/>
          <w:szCs w:val="24"/>
          <w:lang w:val="en-US"/>
        </w:rPr>
        <w:t xml:space="preserve">alleged </w:t>
      </w:r>
      <w:r w:rsidRPr="00CE0AEF">
        <w:rPr>
          <w:rFonts w:asciiTheme="minorHAnsi" w:hAnsiTheme="minorHAnsi" w:cstheme="minorHAnsi"/>
          <w:sz w:val="24"/>
          <w:szCs w:val="24"/>
          <w:lang w:val="en-US"/>
        </w:rPr>
        <w:t>new right are the same as the beneficiaries of the rights provided in Article 3</w:t>
      </w:r>
      <w:r w:rsidR="00C214FB" w:rsidRPr="00CE0AEF">
        <w:rPr>
          <w:rFonts w:asciiTheme="minorHAnsi" w:hAnsiTheme="minorHAnsi" w:cstheme="minorHAnsi"/>
          <w:sz w:val="24"/>
          <w:szCs w:val="24"/>
          <w:lang w:val="en-US"/>
        </w:rPr>
        <w:t>(1) and (2)</w:t>
      </w:r>
      <w:r w:rsidRPr="00CE0AEF">
        <w:rPr>
          <w:rFonts w:asciiTheme="minorHAnsi" w:hAnsiTheme="minorHAnsi" w:cstheme="minorHAnsi"/>
          <w:sz w:val="24"/>
          <w:szCs w:val="24"/>
          <w:lang w:val="en-US"/>
        </w:rPr>
        <w:t xml:space="preserve"> of the InfoSoc Directive). For example, as a minimum, </w:t>
      </w:r>
      <w:r w:rsidR="00C214FB" w:rsidRPr="00CE0AEF">
        <w:rPr>
          <w:rFonts w:asciiTheme="minorHAnsi" w:hAnsiTheme="minorHAnsi" w:cstheme="minorHAnsi"/>
          <w:sz w:val="24"/>
          <w:szCs w:val="24"/>
          <w:lang w:val="en-US"/>
        </w:rPr>
        <w:t xml:space="preserve">to clarify </w:t>
      </w:r>
      <w:r w:rsidRPr="00CE0AEF">
        <w:rPr>
          <w:rFonts w:asciiTheme="minorHAnsi" w:hAnsiTheme="minorHAnsi" w:cstheme="minorHAnsi"/>
          <w:sz w:val="24"/>
          <w:szCs w:val="24"/>
          <w:lang w:val="en-US"/>
        </w:rPr>
        <w:t xml:space="preserve">what the right of communication to the public and the right of making available to the public mean. It could have been stated, of course, that they mean the same rights as </w:t>
      </w:r>
      <w:r w:rsidR="001456F9" w:rsidRPr="00CE0AEF">
        <w:rPr>
          <w:rFonts w:asciiTheme="minorHAnsi" w:hAnsiTheme="minorHAnsi" w:cstheme="minorHAnsi"/>
          <w:sz w:val="24"/>
          <w:szCs w:val="24"/>
          <w:lang w:val="en-US"/>
        </w:rPr>
        <w:t>those</w:t>
      </w:r>
      <w:r w:rsidRPr="00CE0AEF">
        <w:rPr>
          <w:rFonts w:asciiTheme="minorHAnsi" w:hAnsiTheme="minorHAnsi" w:cstheme="minorHAnsi"/>
          <w:sz w:val="24"/>
          <w:szCs w:val="24"/>
          <w:lang w:val="en-US"/>
        </w:rPr>
        <w:t xml:space="preserve"> provided in Article 3(1) and (2) of the InfoSoc Directive</w:t>
      </w:r>
      <w:r w:rsidR="00C214FB" w:rsidRPr="00CE0AEF">
        <w:rPr>
          <w:rFonts w:asciiTheme="minorHAnsi" w:hAnsiTheme="minorHAnsi" w:cstheme="minorHAnsi"/>
          <w:sz w:val="24"/>
          <w:szCs w:val="24"/>
          <w:lang w:val="en-US"/>
        </w:rPr>
        <w:t xml:space="preserve"> – </w:t>
      </w:r>
      <w:r w:rsidR="00C27C38" w:rsidRPr="00CE0AEF">
        <w:rPr>
          <w:rFonts w:asciiTheme="minorHAnsi" w:hAnsiTheme="minorHAnsi" w:cstheme="minorHAnsi"/>
          <w:sz w:val="24"/>
          <w:szCs w:val="24"/>
          <w:lang w:val="en-US"/>
        </w:rPr>
        <w:t>but</w:t>
      </w:r>
      <w:r w:rsidRPr="00CE0AEF">
        <w:rPr>
          <w:rFonts w:asciiTheme="minorHAnsi" w:hAnsiTheme="minorHAnsi" w:cstheme="minorHAnsi"/>
          <w:sz w:val="24"/>
          <w:szCs w:val="24"/>
          <w:lang w:val="en-US"/>
        </w:rPr>
        <w:t xml:space="preserve">, in that case, the question would have emerged </w:t>
      </w:r>
      <w:r w:rsidR="00C214FB" w:rsidRPr="00CE0AEF">
        <w:rPr>
          <w:rFonts w:asciiTheme="minorHAnsi" w:hAnsiTheme="minorHAnsi" w:cstheme="minorHAnsi"/>
          <w:sz w:val="24"/>
          <w:szCs w:val="24"/>
          <w:lang w:val="en-US"/>
        </w:rPr>
        <w:t xml:space="preserve">even more emphatically: </w:t>
      </w:r>
      <w:r w:rsidRPr="00CE0AEF">
        <w:rPr>
          <w:rFonts w:asciiTheme="minorHAnsi" w:hAnsiTheme="minorHAnsi" w:cstheme="minorHAnsi"/>
          <w:sz w:val="24"/>
          <w:szCs w:val="24"/>
          <w:lang w:val="en-US"/>
        </w:rPr>
        <w:t xml:space="preserve">how the new </w:t>
      </w:r>
      <w:r w:rsidRPr="00CE0AEF">
        <w:rPr>
          <w:rFonts w:asciiTheme="minorHAnsi" w:hAnsiTheme="minorHAnsi" w:cstheme="minorHAnsi"/>
          <w:i/>
          <w:sz w:val="24"/>
          <w:szCs w:val="24"/>
          <w:lang w:val="en-US"/>
        </w:rPr>
        <w:t>sui generis</w:t>
      </w:r>
      <w:r w:rsidRPr="00CE0AEF">
        <w:rPr>
          <w:rFonts w:asciiTheme="minorHAnsi" w:hAnsiTheme="minorHAnsi" w:cstheme="minorHAnsi"/>
          <w:sz w:val="24"/>
          <w:szCs w:val="24"/>
          <w:lang w:val="en-US"/>
        </w:rPr>
        <w:t xml:space="preserve"> right may be different if it is the same.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Nothing like that may be found in Article 17</w:t>
      </w:r>
      <w:r w:rsidR="00C214FB" w:rsidRPr="00CE0AEF">
        <w:rPr>
          <w:rFonts w:asciiTheme="minorHAnsi" w:hAnsiTheme="minorHAnsi" w:cstheme="minorHAnsi"/>
          <w:sz w:val="24"/>
          <w:szCs w:val="24"/>
          <w:lang w:val="en-US"/>
        </w:rPr>
        <w:t>(1)</w:t>
      </w:r>
      <w:r w:rsidR="00C27C38" w:rsidRPr="00CE0AEF">
        <w:rPr>
          <w:rFonts w:asciiTheme="minorHAnsi" w:hAnsiTheme="minorHAnsi" w:cstheme="minorHAnsi"/>
          <w:sz w:val="24"/>
          <w:szCs w:val="24"/>
          <w:lang w:val="en-US"/>
        </w:rPr>
        <w:t xml:space="preserve"> or elsewhere in the DSM Directive including </w:t>
      </w:r>
      <w:r w:rsidR="00C214FB" w:rsidRPr="00CE0AEF">
        <w:rPr>
          <w:rFonts w:asciiTheme="minorHAnsi" w:hAnsiTheme="minorHAnsi" w:cstheme="minorHAnsi"/>
          <w:sz w:val="24"/>
          <w:szCs w:val="24"/>
          <w:lang w:val="en-US"/>
        </w:rPr>
        <w:t>nowhere in the</w:t>
      </w:r>
      <w:r w:rsidR="00C27C38" w:rsidRPr="00CE0AEF">
        <w:rPr>
          <w:rFonts w:asciiTheme="minorHAnsi" w:hAnsiTheme="minorHAnsi" w:cstheme="minorHAnsi"/>
          <w:sz w:val="24"/>
          <w:szCs w:val="24"/>
          <w:lang w:val="en-US"/>
        </w:rPr>
        <w:t xml:space="preserve"> recitals</w:t>
      </w:r>
      <w:r w:rsidRPr="00CE0AEF">
        <w:rPr>
          <w:rFonts w:asciiTheme="minorHAnsi" w:hAnsiTheme="minorHAnsi" w:cstheme="minorHAnsi"/>
          <w:sz w:val="24"/>
          <w:szCs w:val="24"/>
          <w:lang w:val="en-US"/>
        </w:rPr>
        <w:t xml:space="preserve">. It is in the second sentence of the paragraph where it is clarified what kinds of rights are involved and covered by which provisions in the EU law.  What happens in the second sentence is not that </w:t>
      </w:r>
      <w:r w:rsidR="00166519" w:rsidRPr="00CE0AEF">
        <w:rPr>
          <w:rFonts w:asciiTheme="minorHAnsi" w:hAnsiTheme="minorHAnsi" w:cstheme="minorHAnsi"/>
          <w:sz w:val="24"/>
          <w:szCs w:val="24"/>
          <w:lang w:val="en-US"/>
        </w:rPr>
        <w:t xml:space="preserve">the </w:t>
      </w:r>
      <w:r w:rsidRPr="00CE0AEF">
        <w:rPr>
          <w:rFonts w:asciiTheme="minorHAnsi" w:hAnsiTheme="minorHAnsi" w:cstheme="minorHAnsi"/>
          <w:sz w:val="24"/>
          <w:szCs w:val="24"/>
          <w:lang w:val="en-US"/>
        </w:rPr>
        <w:t xml:space="preserve">“same set of beneficiaries” of “this right” </w:t>
      </w:r>
      <w:r w:rsidR="001456F9" w:rsidRPr="00CE0AEF">
        <w:rPr>
          <w:rFonts w:asciiTheme="minorHAnsi" w:hAnsiTheme="minorHAnsi" w:cstheme="minorHAnsi"/>
          <w:sz w:val="24"/>
          <w:szCs w:val="24"/>
          <w:lang w:val="en-US"/>
        </w:rPr>
        <w:t>is</w:t>
      </w:r>
      <w:r w:rsidRPr="00CE0AEF">
        <w:rPr>
          <w:rFonts w:asciiTheme="minorHAnsi" w:hAnsiTheme="minorHAnsi" w:cstheme="minorHAnsi"/>
          <w:sz w:val="24"/>
          <w:szCs w:val="24"/>
          <w:lang w:val="en-US"/>
        </w:rPr>
        <w:t xml:space="preserve"> “repeated” as in Article 3</w:t>
      </w:r>
      <w:r w:rsidR="00C214FB" w:rsidRPr="00CE0AEF">
        <w:rPr>
          <w:rFonts w:asciiTheme="minorHAnsi" w:hAnsiTheme="minorHAnsi" w:cstheme="minorHAnsi"/>
          <w:sz w:val="24"/>
          <w:szCs w:val="24"/>
          <w:lang w:val="en-US"/>
        </w:rPr>
        <w:t>(1) and (2)</w:t>
      </w:r>
      <w:r w:rsidRPr="00CE0AEF">
        <w:rPr>
          <w:rFonts w:asciiTheme="minorHAnsi" w:hAnsiTheme="minorHAnsi" w:cstheme="minorHAnsi"/>
          <w:sz w:val="24"/>
          <w:szCs w:val="24"/>
          <w:lang w:val="en-US"/>
        </w:rPr>
        <w:t xml:space="preserve"> of the InfoSoc Directive. There is no repetition; it is simply clarified: “</w:t>
      </w:r>
      <w:r w:rsidRPr="00CE0AEF">
        <w:rPr>
          <w:rFonts w:asciiTheme="minorHAnsi" w:eastAsia="Times New Roman" w:hAnsiTheme="minorHAnsi" w:cstheme="minorHAnsi"/>
          <w:sz w:val="24"/>
          <w:szCs w:val="24"/>
          <w:lang w:val="en-US" w:eastAsia="hu-HU"/>
        </w:rPr>
        <w:t xml:space="preserve">An online content-sharing service provider shall </w:t>
      </w:r>
      <w:r w:rsidRPr="00CE0AEF">
        <w:rPr>
          <w:rFonts w:asciiTheme="minorHAnsi" w:eastAsia="Times New Roman" w:hAnsiTheme="minorHAnsi" w:cstheme="minorHAnsi"/>
          <w:i/>
          <w:sz w:val="24"/>
          <w:szCs w:val="24"/>
          <w:lang w:val="en-US" w:eastAsia="hu-HU"/>
        </w:rPr>
        <w:t>therefore</w:t>
      </w:r>
      <w:r w:rsidRPr="00CE0AEF">
        <w:rPr>
          <w:rFonts w:asciiTheme="minorHAnsi" w:eastAsia="Times New Roman" w:hAnsiTheme="minorHAnsi" w:cstheme="minorHAnsi"/>
          <w:sz w:val="24"/>
          <w:szCs w:val="24"/>
          <w:lang w:val="en-US" w:eastAsia="hu-HU"/>
        </w:rPr>
        <w:t xml:space="preserve"> obtain an authorisation from the rightholders referred to in Article 3(1) and (2) of Directive 2001/29/EC […] in order to communicate to the public or make available to the public works or other subject matter</w:t>
      </w:r>
      <w:r w:rsidRPr="00CE0AEF">
        <w:rPr>
          <w:rFonts w:asciiTheme="minorHAnsi" w:hAnsiTheme="minorHAnsi" w:cstheme="minorHAnsi"/>
          <w:sz w:val="24"/>
          <w:szCs w:val="24"/>
          <w:lang w:val="en-US"/>
        </w:rPr>
        <w:t>”(</w:t>
      </w:r>
      <w:r w:rsidR="00C27C38" w:rsidRPr="00CE0AEF">
        <w:rPr>
          <w:rFonts w:asciiTheme="minorHAnsi" w:hAnsiTheme="minorHAnsi" w:cstheme="minorHAnsi"/>
          <w:sz w:val="24"/>
          <w:szCs w:val="24"/>
          <w:lang w:val="en-US"/>
        </w:rPr>
        <w:t>e</w:t>
      </w:r>
      <w:r w:rsidRPr="00CE0AEF">
        <w:rPr>
          <w:rFonts w:asciiTheme="minorHAnsi" w:hAnsiTheme="minorHAnsi" w:cstheme="minorHAnsi"/>
          <w:sz w:val="24"/>
          <w:szCs w:val="24"/>
          <w:lang w:val="en-US"/>
        </w:rPr>
        <w:t>mphasis added.)  These are the only rights to which any reference is made</w:t>
      </w:r>
      <w:r w:rsidR="001456F9" w:rsidRPr="00CE0AEF">
        <w:rPr>
          <w:rFonts w:asciiTheme="minorHAnsi" w:hAnsiTheme="minorHAnsi" w:cstheme="minorHAnsi"/>
          <w:sz w:val="24"/>
          <w:szCs w:val="24"/>
          <w:lang w:val="en-US"/>
        </w:rPr>
        <w:t xml:space="preserve"> and</w:t>
      </w:r>
      <w:r w:rsidRPr="00CE0AEF">
        <w:rPr>
          <w:rFonts w:asciiTheme="minorHAnsi" w:hAnsiTheme="minorHAnsi" w:cstheme="minorHAnsi"/>
          <w:sz w:val="24"/>
          <w:szCs w:val="24"/>
          <w:lang w:val="en-US"/>
        </w:rPr>
        <w:t xml:space="preserve"> on which there is any provision in Article 17. If, for a lawful performance of an act, authorization must be is obtained, it means an exclusive right to authorize the act. It is in Article 3(1) and (2) of the InfoSoc Directive that </w:t>
      </w:r>
      <w:r w:rsidR="00166519" w:rsidRPr="00CE0AEF">
        <w:rPr>
          <w:rFonts w:asciiTheme="minorHAnsi" w:hAnsiTheme="minorHAnsi" w:cstheme="minorHAnsi"/>
          <w:sz w:val="24"/>
          <w:szCs w:val="24"/>
          <w:lang w:val="en-US"/>
        </w:rPr>
        <w:t xml:space="preserve">the </w:t>
      </w:r>
      <w:r w:rsidRPr="00CE0AEF">
        <w:rPr>
          <w:rFonts w:asciiTheme="minorHAnsi" w:hAnsiTheme="minorHAnsi" w:cstheme="minorHAnsi"/>
          <w:sz w:val="24"/>
          <w:szCs w:val="24"/>
          <w:lang w:val="en-US"/>
        </w:rPr>
        <w:t xml:space="preserve">exclusive rights are provided to authorize any act of communication to the public and making available to the public. It is there where it is determined more in detail, in paragraph (1) </w:t>
      </w:r>
      <w:r w:rsidR="00C214FB" w:rsidRPr="00CE0AEF">
        <w:rPr>
          <w:rFonts w:asciiTheme="minorHAnsi" w:hAnsiTheme="minorHAnsi" w:cstheme="minorHAnsi"/>
          <w:sz w:val="24"/>
          <w:szCs w:val="24"/>
          <w:lang w:val="en-US"/>
        </w:rPr>
        <w:t xml:space="preserve">of Article 3 </w:t>
      </w:r>
      <w:r w:rsidRPr="00CE0AEF">
        <w:rPr>
          <w:rFonts w:asciiTheme="minorHAnsi" w:hAnsiTheme="minorHAnsi" w:cstheme="minorHAnsi"/>
          <w:sz w:val="24"/>
          <w:szCs w:val="24"/>
          <w:lang w:val="en-US"/>
        </w:rPr>
        <w:t xml:space="preserve">what “communication to the public” means in the case of </w:t>
      </w:r>
      <w:r w:rsidR="00C214FB" w:rsidRPr="00CE0AEF">
        <w:rPr>
          <w:rFonts w:asciiTheme="minorHAnsi" w:hAnsiTheme="minorHAnsi" w:cstheme="minorHAnsi"/>
          <w:sz w:val="24"/>
          <w:szCs w:val="24"/>
          <w:lang w:val="en-US"/>
        </w:rPr>
        <w:t>copyright</w:t>
      </w:r>
      <w:r w:rsidRPr="00CE0AEF">
        <w:rPr>
          <w:rFonts w:asciiTheme="minorHAnsi" w:hAnsiTheme="minorHAnsi" w:cstheme="minorHAnsi"/>
          <w:sz w:val="24"/>
          <w:szCs w:val="24"/>
          <w:lang w:val="en-US"/>
        </w:rPr>
        <w:t xml:space="preserve"> (namely that it also means </w:t>
      </w:r>
      <w:r w:rsidR="00166519" w:rsidRPr="00CE0AEF">
        <w:rPr>
          <w:rFonts w:asciiTheme="minorHAnsi" w:hAnsiTheme="minorHAnsi" w:cstheme="minorHAnsi"/>
          <w:sz w:val="24"/>
          <w:szCs w:val="24"/>
          <w:lang w:val="en-US"/>
        </w:rPr>
        <w:t xml:space="preserve">interactive </w:t>
      </w:r>
      <w:r w:rsidRPr="00CE0AEF">
        <w:rPr>
          <w:rFonts w:asciiTheme="minorHAnsi" w:hAnsiTheme="minorHAnsi" w:cstheme="minorHAnsi"/>
          <w:sz w:val="24"/>
          <w:szCs w:val="24"/>
          <w:lang w:val="en-US"/>
        </w:rPr>
        <w:t xml:space="preserve">making available to the public), and </w:t>
      </w:r>
      <w:r w:rsidR="00765AF6" w:rsidRPr="00CE0AEF">
        <w:rPr>
          <w:rFonts w:asciiTheme="minorHAnsi" w:hAnsiTheme="minorHAnsi" w:cstheme="minorHAnsi"/>
          <w:sz w:val="24"/>
          <w:szCs w:val="24"/>
          <w:lang w:val="en-US"/>
        </w:rPr>
        <w:t xml:space="preserve">where </w:t>
      </w:r>
      <w:r w:rsidRPr="00CE0AEF">
        <w:rPr>
          <w:rFonts w:asciiTheme="minorHAnsi" w:hAnsiTheme="minorHAnsi" w:cstheme="minorHAnsi"/>
          <w:sz w:val="24"/>
          <w:szCs w:val="24"/>
          <w:lang w:val="en-US"/>
        </w:rPr>
        <w:t xml:space="preserve">in the two paragraphs </w:t>
      </w:r>
      <w:r w:rsidR="00C214FB" w:rsidRPr="00CE0AEF">
        <w:rPr>
          <w:rFonts w:asciiTheme="minorHAnsi" w:hAnsiTheme="minorHAnsi" w:cstheme="minorHAnsi"/>
          <w:sz w:val="24"/>
          <w:szCs w:val="24"/>
          <w:lang w:val="en-US"/>
        </w:rPr>
        <w:t xml:space="preserve">of the Article </w:t>
      </w:r>
      <w:r w:rsidR="00765AF6" w:rsidRPr="00CE0AEF">
        <w:rPr>
          <w:rFonts w:asciiTheme="minorHAnsi" w:hAnsiTheme="minorHAnsi" w:cstheme="minorHAnsi"/>
          <w:sz w:val="24"/>
          <w:szCs w:val="24"/>
          <w:lang w:val="en-US"/>
        </w:rPr>
        <w:t xml:space="preserve">it is also determined </w:t>
      </w:r>
      <w:r w:rsidRPr="00CE0AEF">
        <w:rPr>
          <w:rFonts w:asciiTheme="minorHAnsi" w:hAnsiTheme="minorHAnsi" w:cstheme="minorHAnsi"/>
          <w:sz w:val="24"/>
          <w:szCs w:val="24"/>
          <w:lang w:val="en-US"/>
        </w:rPr>
        <w:t xml:space="preserve">in the same way (in the case of paragraph (2) as covered by a stand-alone right of related rights beneficiaries) that “making available to the public” means the interactive act of </w:t>
      </w:r>
      <w:r w:rsidR="00C27C38"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making available to the public of [works][objects of related rights], by wire or wireless means, in a way that members of the public may access them  from a place and at a time individually chosen by them</w:t>
      </w:r>
      <w:r w:rsidR="00C27C38"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w:t>
      </w:r>
      <w:r w:rsidR="00166519" w:rsidRPr="00CE0AEF">
        <w:rPr>
          <w:rFonts w:asciiTheme="minorHAnsi" w:hAnsiTheme="minorHAnsi" w:cstheme="minorHAnsi"/>
          <w:sz w:val="24"/>
          <w:szCs w:val="24"/>
          <w:lang w:val="en-US"/>
        </w:rPr>
        <w:t xml:space="preserve">acts </w:t>
      </w:r>
      <w:r w:rsidR="00C214FB" w:rsidRPr="00CE0AEF">
        <w:rPr>
          <w:rFonts w:asciiTheme="minorHAnsi" w:hAnsiTheme="minorHAnsi" w:cstheme="minorHAnsi"/>
          <w:sz w:val="24"/>
          <w:szCs w:val="24"/>
          <w:lang w:val="en-US"/>
        </w:rPr>
        <w:t>that</w:t>
      </w:r>
      <w:r w:rsidRPr="00CE0AEF">
        <w:rPr>
          <w:rFonts w:asciiTheme="minorHAnsi" w:hAnsiTheme="minorHAnsi" w:cstheme="minorHAnsi"/>
          <w:sz w:val="24"/>
          <w:szCs w:val="24"/>
          <w:lang w:val="en-US"/>
        </w:rPr>
        <w:t xml:space="preserve"> Google and the other OCSSPs </w:t>
      </w:r>
      <w:r w:rsidR="00C27C38" w:rsidRPr="00CE0AEF">
        <w:rPr>
          <w:rFonts w:asciiTheme="minorHAnsi" w:hAnsiTheme="minorHAnsi" w:cstheme="minorHAnsi"/>
          <w:sz w:val="24"/>
          <w:szCs w:val="24"/>
          <w:lang w:val="en-US"/>
        </w:rPr>
        <w:t xml:space="preserve">do </w:t>
      </w:r>
      <w:r w:rsidR="00166519" w:rsidRPr="00CE0AEF">
        <w:rPr>
          <w:rFonts w:asciiTheme="minorHAnsi" w:hAnsiTheme="minorHAnsi" w:cstheme="minorHAnsi"/>
          <w:sz w:val="24"/>
          <w:szCs w:val="24"/>
          <w:lang w:val="en-US"/>
        </w:rPr>
        <w:t>perform</w:t>
      </w:r>
      <w:r w:rsidRPr="00CE0AEF">
        <w:rPr>
          <w:rFonts w:asciiTheme="minorHAnsi" w:hAnsiTheme="minorHAnsi" w:cstheme="minorHAnsi"/>
          <w:sz w:val="24"/>
          <w:szCs w:val="24"/>
          <w:lang w:val="en-US"/>
        </w:rPr>
        <w:t xml:space="preserve">).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eastAsia="Times New Roman" w:hAnsiTheme="minorHAnsi" w:cstheme="minorHAnsi"/>
          <w:sz w:val="24"/>
          <w:szCs w:val="24"/>
          <w:lang w:val="en-US" w:eastAsia="hu-HU"/>
        </w:rPr>
      </w:pPr>
      <w:r w:rsidRPr="00CE0AEF">
        <w:rPr>
          <w:rFonts w:asciiTheme="minorHAnsi" w:hAnsiTheme="minorHAnsi" w:cstheme="minorHAnsi"/>
          <w:sz w:val="24"/>
          <w:szCs w:val="24"/>
          <w:lang w:val="en-US"/>
        </w:rPr>
        <w:t xml:space="preserve">      Thus, by providing that, for the acts performed by the OCSSPs, authorization must be obtained from the </w:t>
      </w:r>
      <w:r w:rsidR="00765AF6" w:rsidRPr="00CE0AEF">
        <w:rPr>
          <w:rFonts w:asciiTheme="minorHAnsi" w:hAnsiTheme="minorHAnsi" w:cstheme="minorHAnsi"/>
          <w:sz w:val="24"/>
          <w:szCs w:val="24"/>
          <w:lang w:val="en-US"/>
        </w:rPr>
        <w:t>owners</w:t>
      </w:r>
      <w:r w:rsidRPr="00CE0AEF">
        <w:rPr>
          <w:rFonts w:asciiTheme="minorHAnsi" w:hAnsiTheme="minorHAnsi" w:cstheme="minorHAnsi"/>
          <w:sz w:val="24"/>
          <w:szCs w:val="24"/>
          <w:lang w:val="en-US"/>
        </w:rPr>
        <w:t xml:space="preserve"> of the rights provided in Article 3</w:t>
      </w:r>
      <w:r w:rsidR="00C27C38" w:rsidRPr="00CE0AEF">
        <w:rPr>
          <w:rFonts w:asciiTheme="minorHAnsi" w:hAnsiTheme="minorHAnsi" w:cstheme="minorHAnsi"/>
          <w:sz w:val="24"/>
          <w:szCs w:val="24"/>
          <w:lang w:val="en-US"/>
        </w:rPr>
        <w:t>(1) and (2)</w:t>
      </w:r>
      <w:r w:rsidRPr="00CE0AEF">
        <w:rPr>
          <w:rFonts w:asciiTheme="minorHAnsi" w:hAnsiTheme="minorHAnsi" w:cstheme="minorHAnsi"/>
          <w:sz w:val="24"/>
          <w:szCs w:val="24"/>
          <w:lang w:val="en-US"/>
        </w:rPr>
        <w:t xml:space="preserve"> of the InfoSoc Directive – not from the </w:t>
      </w:r>
      <w:r w:rsidR="00765AF6" w:rsidRPr="00CE0AEF">
        <w:rPr>
          <w:rFonts w:asciiTheme="minorHAnsi" w:hAnsiTheme="minorHAnsi" w:cstheme="minorHAnsi"/>
          <w:sz w:val="24"/>
          <w:szCs w:val="24"/>
          <w:lang w:val="en-US"/>
        </w:rPr>
        <w:t>holders</w:t>
      </w:r>
      <w:r w:rsidRPr="00CE0AEF">
        <w:rPr>
          <w:rFonts w:asciiTheme="minorHAnsi" w:hAnsiTheme="minorHAnsi" w:cstheme="minorHAnsi"/>
          <w:sz w:val="24"/>
          <w:szCs w:val="24"/>
          <w:lang w:val="en-US"/>
        </w:rPr>
        <w:t xml:space="preserve"> of an imaginable </w:t>
      </w:r>
      <w:r w:rsidRPr="00CE0AEF">
        <w:rPr>
          <w:rFonts w:asciiTheme="minorHAnsi" w:hAnsiTheme="minorHAnsi" w:cstheme="minorHAnsi"/>
          <w:i/>
          <w:sz w:val="24"/>
          <w:szCs w:val="24"/>
          <w:lang w:val="en-US"/>
        </w:rPr>
        <w:t>sui generis</w:t>
      </w:r>
      <w:r w:rsidRPr="00CE0AEF">
        <w:rPr>
          <w:rFonts w:asciiTheme="minorHAnsi" w:hAnsiTheme="minorHAnsi" w:cstheme="minorHAnsi"/>
          <w:sz w:val="24"/>
          <w:szCs w:val="24"/>
          <w:lang w:val="en-US"/>
        </w:rPr>
        <w:t xml:space="preserve"> right who would be the same as if they were </w:t>
      </w:r>
      <w:r w:rsidR="00765AF6" w:rsidRPr="00CE0AEF">
        <w:rPr>
          <w:rFonts w:asciiTheme="minorHAnsi" w:hAnsiTheme="minorHAnsi" w:cstheme="minorHAnsi"/>
          <w:sz w:val="24"/>
          <w:szCs w:val="24"/>
          <w:lang w:val="en-US"/>
        </w:rPr>
        <w:t>holders</w:t>
      </w:r>
      <w:r w:rsidRPr="00CE0AEF">
        <w:rPr>
          <w:rFonts w:asciiTheme="minorHAnsi" w:hAnsiTheme="minorHAnsi" w:cstheme="minorHAnsi"/>
          <w:sz w:val="24"/>
          <w:szCs w:val="24"/>
          <w:lang w:val="en-US"/>
        </w:rPr>
        <w:t xml:space="preserve"> of rights provided in Article 3(1) and (2) of the InfoSoc Directive, </w:t>
      </w:r>
      <w:r w:rsidR="00166519" w:rsidRPr="00CE0AEF">
        <w:rPr>
          <w:rFonts w:asciiTheme="minorHAnsi" w:hAnsiTheme="minorHAnsi" w:cstheme="minorHAnsi"/>
          <w:sz w:val="24"/>
          <w:szCs w:val="24"/>
          <w:lang w:val="en-US"/>
        </w:rPr>
        <w:t xml:space="preserve">but </w:t>
      </w:r>
      <w:r w:rsidRPr="00CE0AEF">
        <w:rPr>
          <w:rFonts w:asciiTheme="minorHAnsi" w:hAnsiTheme="minorHAnsi" w:cstheme="minorHAnsi"/>
          <w:sz w:val="24"/>
          <w:szCs w:val="24"/>
          <w:lang w:val="en-US"/>
        </w:rPr>
        <w:t>“</w:t>
      </w:r>
      <w:r w:rsidRPr="00CE0AEF">
        <w:rPr>
          <w:rFonts w:asciiTheme="minorHAnsi" w:eastAsia="Times New Roman" w:hAnsiTheme="minorHAnsi" w:cstheme="minorHAnsi"/>
          <w:sz w:val="24"/>
          <w:szCs w:val="24"/>
          <w:lang w:val="en-US" w:eastAsia="hu-HU"/>
        </w:rPr>
        <w:t>from the rightholders referred to in Article 3(1) and (2)” of the Directive</w:t>
      </w:r>
      <w:r w:rsidRPr="00CE0AEF">
        <w:rPr>
          <w:rFonts w:asciiTheme="minorHAnsi" w:eastAsia="Times New Roman" w:hAnsiTheme="minorHAnsi" w:cstheme="minorHAnsi"/>
          <w:i/>
          <w:sz w:val="24"/>
          <w:szCs w:val="24"/>
          <w:lang w:val="en-US" w:eastAsia="hu-HU"/>
        </w:rPr>
        <w:t xml:space="preserve"> </w:t>
      </w:r>
      <w:r w:rsidRPr="00CE0AEF">
        <w:rPr>
          <w:rFonts w:asciiTheme="minorHAnsi" w:eastAsia="Times New Roman" w:hAnsiTheme="minorHAnsi" w:cstheme="minorHAnsi"/>
          <w:sz w:val="24"/>
          <w:szCs w:val="24"/>
          <w:lang w:val="en-US" w:eastAsia="hu-HU"/>
        </w:rPr>
        <w:t xml:space="preserve">– it is also determined what rights are involved under Article 17, namely rights covered by those provisions of the InfoSoc Directive. </w:t>
      </w:r>
      <w:r w:rsidR="00C27C38" w:rsidRPr="00CE0AEF">
        <w:rPr>
          <w:rFonts w:asciiTheme="minorHAnsi" w:eastAsia="Times New Roman" w:hAnsiTheme="minorHAnsi" w:cstheme="minorHAnsi"/>
          <w:sz w:val="24"/>
          <w:szCs w:val="24"/>
          <w:lang w:val="en-US" w:eastAsia="hu-HU"/>
        </w:rPr>
        <w:t xml:space="preserve">It is </w:t>
      </w:r>
      <w:r w:rsidRPr="00CE0AEF">
        <w:rPr>
          <w:rFonts w:asciiTheme="minorHAnsi" w:eastAsia="Times New Roman" w:hAnsiTheme="minorHAnsi" w:cstheme="minorHAnsi"/>
          <w:sz w:val="24"/>
          <w:szCs w:val="24"/>
          <w:lang w:val="en-US" w:eastAsia="hu-HU"/>
        </w:rPr>
        <w:t>not suggested that, contrary to other exclusive rights, the exclusive right</w:t>
      </w:r>
      <w:r w:rsidR="00C27C38" w:rsidRPr="00CE0AEF">
        <w:rPr>
          <w:rFonts w:asciiTheme="minorHAnsi" w:eastAsia="Times New Roman" w:hAnsiTheme="minorHAnsi" w:cstheme="minorHAnsi"/>
          <w:sz w:val="24"/>
          <w:szCs w:val="24"/>
          <w:lang w:val="en-US" w:eastAsia="hu-HU"/>
        </w:rPr>
        <w:t>s</w:t>
      </w:r>
      <w:r w:rsidRPr="00CE0AEF">
        <w:rPr>
          <w:rFonts w:asciiTheme="minorHAnsi" w:eastAsia="Times New Roman" w:hAnsiTheme="minorHAnsi" w:cstheme="minorHAnsi"/>
          <w:sz w:val="24"/>
          <w:szCs w:val="24"/>
          <w:lang w:val="en-US" w:eastAsia="hu-HU"/>
        </w:rPr>
        <w:t xml:space="preserve"> to authorize the acts performed by OCSSPs must be absolute rights; the existing exceptions to and limitation of the rights of communication and making available to the public provided in Article 5(2) to (5) of the InfoSoc Directive (and not only those which are explicitly mentioned in Article 17(7) of the DSM Directive)</w:t>
      </w:r>
      <w:r w:rsidR="00166519" w:rsidRPr="00CE0AEF">
        <w:rPr>
          <w:rFonts w:asciiTheme="minorHAnsi" w:eastAsia="Times New Roman" w:hAnsiTheme="minorHAnsi" w:cstheme="minorHAnsi"/>
          <w:sz w:val="24"/>
          <w:szCs w:val="24"/>
          <w:lang w:val="en-US" w:eastAsia="hu-HU"/>
        </w:rPr>
        <w:t xml:space="preserve"> apply</w:t>
      </w:r>
      <w:r w:rsidRPr="00CE0AEF">
        <w:rPr>
          <w:rFonts w:asciiTheme="minorHAnsi" w:eastAsia="Times New Roman" w:hAnsiTheme="minorHAnsi" w:cstheme="minorHAnsi"/>
          <w:sz w:val="24"/>
          <w:szCs w:val="24"/>
          <w:lang w:val="en-US" w:eastAsia="hu-HU"/>
        </w:rPr>
        <w:t>.  Thus, when it is provided in the second sentence of Article 17(1) that – since the acts of the OCSSPs are acts of communication or making available to the public, “therefore” – the acts must be authorized by the owners of exclusive rights under Article 3(1) and (2) of the InfoSoc Directive, in fact, the comp</w:t>
      </w:r>
      <w:r w:rsidR="00166519" w:rsidRPr="00CE0AEF">
        <w:rPr>
          <w:rFonts w:asciiTheme="minorHAnsi" w:eastAsia="Times New Roman" w:hAnsiTheme="minorHAnsi" w:cstheme="minorHAnsi"/>
          <w:sz w:val="24"/>
          <w:szCs w:val="24"/>
          <w:lang w:val="en-US" w:eastAsia="hu-HU"/>
        </w:rPr>
        <w:t>l</w:t>
      </w:r>
      <w:r w:rsidRPr="00CE0AEF">
        <w:rPr>
          <w:rFonts w:asciiTheme="minorHAnsi" w:eastAsia="Times New Roman" w:hAnsiTheme="minorHAnsi" w:cstheme="minorHAnsi"/>
          <w:sz w:val="24"/>
          <w:szCs w:val="24"/>
          <w:lang w:val="en-US" w:eastAsia="hu-HU"/>
        </w:rPr>
        <w:t xml:space="preserve">ete regulation of those rights in the InfoSoc Directive is </w:t>
      </w:r>
      <w:r w:rsidR="00765AF6" w:rsidRPr="00CE0AEF">
        <w:rPr>
          <w:rFonts w:asciiTheme="minorHAnsi" w:eastAsia="Times New Roman" w:hAnsiTheme="minorHAnsi" w:cstheme="minorHAnsi"/>
          <w:sz w:val="24"/>
          <w:szCs w:val="24"/>
          <w:lang w:val="en-US" w:eastAsia="hu-HU"/>
        </w:rPr>
        <w:t xml:space="preserve">necessarily </w:t>
      </w:r>
      <w:r w:rsidRPr="00CE0AEF">
        <w:rPr>
          <w:rFonts w:asciiTheme="minorHAnsi" w:eastAsia="Times New Roman" w:hAnsiTheme="minorHAnsi" w:cstheme="minorHAnsi"/>
          <w:sz w:val="24"/>
          <w:szCs w:val="24"/>
          <w:lang w:val="en-US" w:eastAsia="hu-HU"/>
        </w:rPr>
        <w:t xml:space="preserve">meant. </w:t>
      </w:r>
    </w:p>
    <w:p w:rsidR="004A439F" w:rsidRPr="00CE0AEF" w:rsidRDefault="004A439F" w:rsidP="004A439F">
      <w:pPr>
        <w:jc w:val="both"/>
        <w:rPr>
          <w:rFonts w:asciiTheme="minorHAnsi" w:eastAsia="Times New Roman" w:hAnsiTheme="minorHAnsi" w:cstheme="minorHAnsi"/>
          <w:sz w:val="24"/>
          <w:szCs w:val="24"/>
          <w:lang w:val="en-US" w:eastAsia="hu-HU"/>
        </w:rPr>
      </w:pPr>
    </w:p>
    <w:p w:rsidR="00765AF6" w:rsidRPr="00CE0AEF" w:rsidRDefault="00765AF6" w:rsidP="004A439F">
      <w:pPr>
        <w:jc w:val="both"/>
        <w:rPr>
          <w:rFonts w:asciiTheme="minorHAnsi" w:eastAsia="Times New Roman" w:hAnsiTheme="minorHAnsi" w:cstheme="minorHAnsi"/>
          <w:sz w:val="24"/>
          <w:szCs w:val="24"/>
          <w:lang w:val="en-US" w:eastAsia="hu-HU"/>
        </w:rPr>
      </w:pPr>
    </w:p>
    <w:p w:rsidR="004A439F" w:rsidRPr="00CE0AEF" w:rsidRDefault="004A439F" w:rsidP="004A439F">
      <w:pPr>
        <w:ind w:left="567"/>
        <w:jc w:val="both"/>
        <w:rPr>
          <w:rFonts w:asciiTheme="minorHAnsi" w:eastAsia="Times New Roman" w:hAnsiTheme="minorHAnsi" w:cstheme="minorHAnsi"/>
          <w:b/>
          <w:i/>
          <w:sz w:val="24"/>
          <w:szCs w:val="24"/>
          <w:lang w:val="en-US" w:eastAsia="hu-HU"/>
        </w:rPr>
      </w:pPr>
      <w:r w:rsidRPr="00CE0AEF">
        <w:rPr>
          <w:rFonts w:asciiTheme="minorHAnsi" w:eastAsia="Times New Roman" w:hAnsiTheme="minorHAnsi" w:cstheme="minorHAnsi"/>
          <w:b/>
          <w:i/>
          <w:sz w:val="24"/>
          <w:szCs w:val="24"/>
          <w:lang w:val="en-US" w:eastAsia="hu-HU"/>
        </w:rPr>
        <w:t>The allegation is badly founded</w:t>
      </w:r>
    </w:p>
    <w:p w:rsidR="004A439F" w:rsidRPr="00CE0AEF" w:rsidRDefault="004A439F" w:rsidP="004A439F">
      <w:pPr>
        <w:pStyle w:val="Listaszerbekezds"/>
        <w:numPr>
          <w:ilvl w:val="0"/>
          <w:numId w:val="8"/>
        </w:numPr>
        <w:ind w:left="993"/>
        <w:jc w:val="both"/>
        <w:rPr>
          <w:rFonts w:cstheme="minorHAnsi"/>
          <w:b/>
          <w:i/>
          <w:sz w:val="24"/>
          <w:szCs w:val="24"/>
        </w:rPr>
      </w:pPr>
      <w:r w:rsidRPr="00CE0AEF">
        <w:rPr>
          <w:rFonts w:eastAsia="Times New Roman" w:cstheme="minorHAnsi"/>
          <w:b/>
          <w:i/>
          <w:sz w:val="24"/>
          <w:szCs w:val="24"/>
          <w:lang w:eastAsia="hu-HU"/>
        </w:rPr>
        <w:t>because, in the first sentence of Article 17(1), no right is provided or mentioned in any context;  it is only clarified that the acts performed by OCSSPs are acts of communication or available to the public,</w:t>
      </w:r>
    </w:p>
    <w:p w:rsidR="004A439F" w:rsidRPr="00CE0AEF" w:rsidRDefault="004A439F" w:rsidP="004A439F">
      <w:pPr>
        <w:pStyle w:val="Listaszerbekezds"/>
        <w:numPr>
          <w:ilvl w:val="0"/>
          <w:numId w:val="8"/>
        </w:numPr>
        <w:ind w:left="993"/>
        <w:jc w:val="both"/>
        <w:rPr>
          <w:rFonts w:cstheme="minorHAnsi"/>
          <w:b/>
          <w:i/>
          <w:sz w:val="24"/>
          <w:szCs w:val="24"/>
        </w:rPr>
      </w:pPr>
      <w:r w:rsidRPr="00CE0AEF">
        <w:rPr>
          <w:rFonts w:eastAsia="Times New Roman" w:cstheme="minorHAnsi"/>
          <w:b/>
          <w:i/>
          <w:sz w:val="24"/>
          <w:szCs w:val="24"/>
          <w:lang w:eastAsia="hu-HU"/>
        </w:rPr>
        <w:t>because, in the second sentence of the paragraph, there is no reference to some  imaginable right provided in the first sentence or otherwise that would be other than the rights provided in Article 3(1) and (2) of the InfoSoc Directive</w:t>
      </w:r>
      <w:r w:rsidR="00166519" w:rsidRPr="00CE0AEF">
        <w:rPr>
          <w:rFonts w:eastAsia="Times New Roman" w:cstheme="minorHAnsi"/>
          <w:b/>
          <w:i/>
          <w:sz w:val="24"/>
          <w:szCs w:val="24"/>
          <w:lang w:eastAsia="hu-HU"/>
        </w:rPr>
        <w:t>;</w:t>
      </w:r>
    </w:p>
    <w:p w:rsidR="004A439F" w:rsidRPr="00CE0AEF" w:rsidRDefault="004A439F" w:rsidP="004A439F">
      <w:pPr>
        <w:pStyle w:val="Listaszerbekezds"/>
        <w:numPr>
          <w:ilvl w:val="0"/>
          <w:numId w:val="8"/>
        </w:numPr>
        <w:ind w:left="993"/>
        <w:jc w:val="both"/>
        <w:rPr>
          <w:rFonts w:cstheme="minorHAnsi"/>
          <w:b/>
          <w:i/>
          <w:sz w:val="24"/>
          <w:szCs w:val="24"/>
        </w:rPr>
      </w:pPr>
      <w:r w:rsidRPr="00CE0AEF">
        <w:rPr>
          <w:rFonts w:eastAsia="Times New Roman" w:cstheme="minorHAnsi"/>
          <w:b/>
          <w:i/>
          <w:sz w:val="24"/>
          <w:szCs w:val="24"/>
          <w:lang w:eastAsia="hu-HU"/>
        </w:rPr>
        <w:t>because, what is stated in the second sentence is that, since the  OCSSPs perform acts of communication or making available to the public, as clarified in the first sentence, they  “therefore [must] obtain an authorization from the rightholders referred to in Article 3(1) and (2) of [the InfoSoc]Directive” on the exclusive right</w:t>
      </w:r>
      <w:r w:rsidR="00765AF6" w:rsidRPr="00CE0AEF">
        <w:rPr>
          <w:rFonts w:eastAsia="Times New Roman" w:cstheme="minorHAnsi"/>
          <w:b/>
          <w:i/>
          <w:sz w:val="24"/>
          <w:szCs w:val="24"/>
          <w:lang w:eastAsia="hu-HU"/>
        </w:rPr>
        <w:t>s</w:t>
      </w:r>
      <w:r w:rsidRPr="00CE0AEF">
        <w:rPr>
          <w:rFonts w:eastAsia="Times New Roman" w:cstheme="minorHAnsi"/>
          <w:b/>
          <w:i/>
          <w:sz w:val="24"/>
          <w:szCs w:val="24"/>
          <w:lang w:eastAsia="hu-HU"/>
        </w:rPr>
        <w:t xml:space="preserve"> to authorize such act</w:t>
      </w:r>
      <w:r w:rsidR="00765AF6" w:rsidRPr="00CE0AEF">
        <w:rPr>
          <w:rFonts w:eastAsia="Times New Roman" w:cstheme="minorHAnsi"/>
          <w:b/>
          <w:i/>
          <w:sz w:val="24"/>
          <w:szCs w:val="24"/>
          <w:lang w:eastAsia="hu-HU"/>
        </w:rPr>
        <w:t>s</w:t>
      </w:r>
      <w:r w:rsidRPr="00CE0AEF">
        <w:rPr>
          <w:rFonts w:eastAsia="Times New Roman" w:cstheme="minorHAnsi"/>
          <w:b/>
          <w:i/>
          <w:sz w:val="24"/>
          <w:szCs w:val="24"/>
          <w:lang w:eastAsia="hu-HU"/>
        </w:rPr>
        <w:t xml:space="preserve">; thus, not the “same set of beneficiaries” are “repeated” as the owners of some </w:t>
      </w:r>
      <w:r w:rsidR="00C214FB" w:rsidRPr="00CE0AEF">
        <w:rPr>
          <w:rFonts w:eastAsia="Times New Roman" w:cstheme="minorHAnsi"/>
          <w:b/>
          <w:i/>
          <w:sz w:val="24"/>
          <w:szCs w:val="24"/>
          <w:lang w:eastAsia="hu-HU"/>
        </w:rPr>
        <w:t xml:space="preserve">sui generis </w:t>
      </w:r>
      <w:r w:rsidRPr="00CE0AEF">
        <w:rPr>
          <w:rFonts w:eastAsia="Times New Roman" w:cstheme="minorHAnsi"/>
          <w:b/>
          <w:i/>
          <w:sz w:val="24"/>
          <w:szCs w:val="24"/>
          <w:lang w:eastAsia="hu-HU"/>
        </w:rPr>
        <w:t xml:space="preserve">right other that what are provided in the InfoSoc Directive; what is provided is that, since acts of communication or making available are involved, </w:t>
      </w:r>
      <w:r w:rsidR="008F198F" w:rsidRPr="00CE0AEF">
        <w:rPr>
          <w:rFonts w:eastAsia="Times New Roman" w:cstheme="minorHAnsi"/>
          <w:b/>
          <w:i/>
          <w:sz w:val="24"/>
          <w:szCs w:val="24"/>
          <w:lang w:eastAsia="hu-HU"/>
        </w:rPr>
        <w:t>t</w:t>
      </w:r>
      <w:r w:rsidRPr="00CE0AEF">
        <w:rPr>
          <w:rFonts w:eastAsia="Times New Roman" w:cstheme="minorHAnsi"/>
          <w:b/>
          <w:i/>
          <w:sz w:val="24"/>
          <w:szCs w:val="24"/>
          <w:lang w:eastAsia="hu-HU"/>
        </w:rPr>
        <w:t>he exclusive rights to authorize such acts under Article 3(1) and (2)  of the InfoSoc Directive apply</w:t>
      </w:r>
      <w:r w:rsidRPr="00CE0AEF">
        <w:rPr>
          <w:rFonts w:eastAsia="Times New Roman" w:cstheme="minorHAnsi"/>
          <w:i/>
          <w:sz w:val="24"/>
          <w:szCs w:val="24"/>
          <w:lang w:eastAsia="hu-HU"/>
        </w:rPr>
        <w:t>;</w:t>
      </w:r>
    </w:p>
    <w:p w:rsidR="004A439F" w:rsidRPr="00CE0AEF" w:rsidRDefault="004A439F" w:rsidP="004A439F">
      <w:pPr>
        <w:pStyle w:val="Listaszerbekezds"/>
        <w:numPr>
          <w:ilvl w:val="0"/>
          <w:numId w:val="8"/>
        </w:numPr>
        <w:ind w:left="993"/>
        <w:jc w:val="both"/>
        <w:rPr>
          <w:rFonts w:cstheme="minorHAnsi"/>
          <w:b/>
          <w:i/>
          <w:sz w:val="24"/>
          <w:szCs w:val="24"/>
        </w:rPr>
      </w:pPr>
      <w:r w:rsidRPr="00CE0AEF">
        <w:rPr>
          <w:rFonts w:eastAsia="Times New Roman" w:cstheme="minorHAnsi"/>
          <w:b/>
          <w:i/>
          <w:sz w:val="24"/>
          <w:szCs w:val="24"/>
          <w:lang w:eastAsia="hu-HU"/>
        </w:rPr>
        <w:t xml:space="preserve">because, if really a sui generis right had been provided, this should have been indicated somehow in the first sentence of Article 17(1) or somewhere in connection with it and, thus, in the second sentence, what would have been stated would not have been that authorization must be obtained from the owners of rights provided in Article 3(1) and (2) of the InfoSoc Directive, but that authorization must be obtained from the owners of the sui generis right (if it really would have been provided) who would be those mentioned in Article 3(1) and (2) of the InfoSoc Directive as if they had been owners of rights provided in those provisions.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b/>
          <w:i/>
          <w:sz w:val="24"/>
          <w:szCs w:val="24"/>
          <w:lang w:val="en-US"/>
        </w:rPr>
      </w:pPr>
      <w:r w:rsidRPr="00CE0AEF">
        <w:rPr>
          <w:rFonts w:asciiTheme="minorHAnsi" w:hAnsiTheme="minorHAnsi" w:cstheme="minorHAnsi"/>
          <w:b/>
          <w:i/>
          <w:sz w:val="24"/>
          <w:szCs w:val="24"/>
          <w:lang w:val="en-US"/>
        </w:rPr>
        <w:t>Allegation n</w:t>
      </w:r>
      <w:r w:rsidRPr="00CE0AEF">
        <w:rPr>
          <w:rFonts w:asciiTheme="minorHAnsi" w:hAnsiTheme="minorHAnsi" w:cstheme="minorHAnsi"/>
          <w:b/>
          <w:i/>
          <w:sz w:val="24"/>
          <w:szCs w:val="24"/>
          <w:vertAlign w:val="superscript"/>
          <w:lang w:val="en-US"/>
        </w:rPr>
        <w:t>o</w:t>
      </w:r>
      <w:r w:rsidRPr="00CE0AEF">
        <w:rPr>
          <w:rFonts w:asciiTheme="minorHAnsi" w:hAnsiTheme="minorHAnsi" w:cstheme="minorHAnsi"/>
          <w:b/>
          <w:i/>
          <w:sz w:val="24"/>
          <w:szCs w:val="24"/>
          <w:lang w:val="en-US"/>
        </w:rPr>
        <w:t xml:space="preserve"> 10 presented in the Draft</w:t>
      </w:r>
      <w:r w:rsidRPr="00CE0AEF">
        <w:rPr>
          <w:rFonts w:asciiTheme="minorHAnsi" w:hAnsiTheme="minorHAnsi" w:cstheme="minorHAnsi"/>
          <w:sz w:val="24"/>
          <w:szCs w:val="24"/>
          <w:lang w:val="en-US"/>
        </w:rPr>
        <w:t xml:space="preserve">: </w:t>
      </w:r>
      <w:r w:rsidRPr="00CE0AEF">
        <w:rPr>
          <w:rFonts w:asciiTheme="minorHAnsi" w:hAnsiTheme="minorHAnsi" w:cstheme="minorHAnsi"/>
          <w:b/>
          <w:i/>
          <w:sz w:val="24"/>
          <w:szCs w:val="24"/>
          <w:lang w:val="en-US"/>
        </w:rPr>
        <w:t>the acts of communication or making available to the public performed by OCSSPs are not acts of communication or making available to the public under Article 3</w:t>
      </w:r>
      <w:r w:rsidR="00765AF6" w:rsidRPr="00CE0AEF">
        <w:rPr>
          <w:rFonts w:asciiTheme="minorHAnsi" w:hAnsiTheme="minorHAnsi" w:cstheme="minorHAnsi"/>
          <w:b/>
          <w:i/>
          <w:sz w:val="24"/>
          <w:szCs w:val="24"/>
          <w:lang w:val="en-US"/>
        </w:rPr>
        <w:t>(1) and (2)</w:t>
      </w:r>
      <w:r w:rsidRPr="00CE0AEF">
        <w:rPr>
          <w:rFonts w:asciiTheme="minorHAnsi" w:hAnsiTheme="minorHAnsi" w:cstheme="minorHAnsi"/>
          <w:b/>
          <w:i/>
          <w:sz w:val="24"/>
          <w:szCs w:val="24"/>
          <w:lang w:val="en-US"/>
        </w:rPr>
        <w:t xml:space="preserve"> of the InfoSoc Directive</w:t>
      </w:r>
      <w:r w:rsidR="00765AF6" w:rsidRPr="00CE0AEF">
        <w:rPr>
          <w:rFonts w:asciiTheme="minorHAnsi" w:hAnsiTheme="minorHAnsi" w:cstheme="minorHAnsi"/>
          <w:b/>
          <w:i/>
          <w:sz w:val="24"/>
          <w:szCs w:val="24"/>
          <w:lang w:val="en-US"/>
        </w:rPr>
        <w:t xml:space="preserve"> (and the WIPO Treaties)</w:t>
      </w:r>
    </w:p>
    <w:p w:rsidR="004A439F" w:rsidRPr="00CE0AEF" w:rsidRDefault="004A439F" w:rsidP="004A439F">
      <w:pPr>
        <w:pStyle w:val="Listaszerbekezds"/>
        <w:numPr>
          <w:ilvl w:val="0"/>
          <w:numId w:val="8"/>
        </w:numPr>
        <w:jc w:val="both"/>
        <w:rPr>
          <w:rFonts w:cstheme="minorHAnsi"/>
          <w:b/>
          <w:i/>
          <w:sz w:val="24"/>
          <w:szCs w:val="24"/>
        </w:rPr>
      </w:pPr>
      <w:r w:rsidRPr="00CE0AEF">
        <w:rPr>
          <w:rFonts w:cstheme="minorHAnsi"/>
          <w:b/>
          <w:i/>
          <w:sz w:val="24"/>
          <w:szCs w:val="24"/>
        </w:rPr>
        <w:t>because “[r]ecital 64 DSM-Directive additionally clarifies that the requirements of Article 3 InfoSoc-RL (definition of communication to the public) remain unaffected”</w:t>
      </w:r>
    </w:p>
    <w:p w:rsidR="004A439F" w:rsidRPr="00CE0AEF" w:rsidRDefault="004A439F" w:rsidP="004A439F">
      <w:pPr>
        <w:jc w:val="both"/>
        <w:rPr>
          <w:rFonts w:asciiTheme="minorHAnsi" w:hAnsiTheme="minorHAnsi" w:cstheme="minorHAnsi"/>
          <w:b/>
          <w:i/>
          <w:sz w:val="24"/>
          <w:szCs w:val="24"/>
          <w:u w:val="single"/>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In the third sentence of Recital (64)</w:t>
      </w:r>
      <w:r w:rsidR="007317CA"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it is truly stated that the concept of communication or making available to the public is not affected under the EU law. That is, both the provisions of Article 3</w:t>
      </w:r>
      <w:r w:rsidR="00EF64EA" w:rsidRPr="00CE0AEF">
        <w:rPr>
          <w:rFonts w:asciiTheme="minorHAnsi" w:hAnsiTheme="minorHAnsi" w:cstheme="minorHAnsi"/>
          <w:sz w:val="24"/>
          <w:szCs w:val="24"/>
          <w:lang w:val="en-US"/>
        </w:rPr>
        <w:t>(1) and (2)</w:t>
      </w:r>
      <w:r w:rsidRPr="00CE0AEF">
        <w:rPr>
          <w:rFonts w:asciiTheme="minorHAnsi" w:hAnsiTheme="minorHAnsi" w:cstheme="minorHAnsi"/>
          <w:sz w:val="24"/>
          <w:szCs w:val="24"/>
          <w:lang w:val="en-US"/>
        </w:rPr>
        <w:t xml:space="preserve"> of the InfoSoc Directive and the judgments of the CJEU interpreting those provisions continue being applicable; the specific liability rules of OCSSPs for the acts of communication or making available to the public do not affect the liability of service providers other</w:t>
      </w:r>
      <w:r w:rsidR="00EF64EA" w:rsidRPr="00CE0AEF">
        <w:rPr>
          <w:rFonts w:asciiTheme="minorHAnsi" w:hAnsiTheme="minorHAnsi" w:cstheme="minorHAnsi"/>
          <w:sz w:val="24"/>
          <w:szCs w:val="24"/>
          <w:lang w:val="en-US"/>
        </w:rPr>
        <w:t>s</w:t>
      </w:r>
      <w:r w:rsidRPr="00CE0AEF">
        <w:rPr>
          <w:rFonts w:asciiTheme="minorHAnsi" w:hAnsiTheme="minorHAnsi" w:cstheme="minorHAnsi"/>
          <w:sz w:val="24"/>
          <w:szCs w:val="24"/>
          <w:lang w:val="en-US"/>
        </w:rPr>
        <w:t xml:space="preserve"> than OCSSPs when </w:t>
      </w:r>
      <w:r w:rsidR="008F198F" w:rsidRPr="00CE0AEF">
        <w:rPr>
          <w:rFonts w:asciiTheme="minorHAnsi" w:hAnsiTheme="minorHAnsi" w:cstheme="minorHAnsi"/>
          <w:sz w:val="24"/>
          <w:szCs w:val="24"/>
          <w:lang w:val="en-US"/>
        </w:rPr>
        <w:t xml:space="preserve">they </w:t>
      </w:r>
      <w:r w:rsidRPr="00CE0AEF">
        <w:rPr>
          <w:rFonts w:asciiTheme="minorHAnsi" w:hAnsiTheme="minorHAnsi" w:cstheme="minorHAnsi"/>
          <w:sz w:val="24"/>
          <w:szCs w:val="24"/>
          <w:lang w:val="en-US"/>
        </w:rPr>
        <w:t xml:space="preserve">perform acts of communication or making available. </w:t>
      </w:r>
    </w:p>
    <w:p w:rsidR="004A439F" w:rsidRPr="00CE0AEF" w:rsidRDefault="004A439F" w:rsidP="004A439F">
      <w:pPr>
        <w:jc w:val="both"/>
        <w:rPr>
          <w:rFonts w:asciiTheme="minorHAnsi" w:hAnsiTheme="minorHAnsi" w:cstheme="minorHAnsi"/>
          <w:sz w:val="24"/>
          <w:szCs w:val="24"/>
          <w:lang w:val="en-US"/>
        </w:rPr>
      </w:pPr>
    </w:p>
    <w:p w:rsidR="00735387"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There is no modification of the concepts of communication and making available to the public </w:t>
      </w:r>
      <w:r w:rsidR="007317CA" w:rsidRPr="00CE0AEF">
        <w:rPr>
          <w:rFonts w:asciiTheme="minorHAnsi" w:hAnsiTheme="minorHAnsi" w:cstheme="minorHAnsi"/>
          <w:sz w:val="24"/>
          <w:szCs w:val="24"/>
          <w:lang w:val="en-US"/>
        </w:rPr>
        <w:t>as provided in</w:t>
      </w:r>
      <w:r w:rsidRPr="00CE0AEF">
        <w:rPr>
          <w:rFonts w:asciiTheme="minorHAnsi" w:hAnsiTheme="minorHAnsi" w:cstheme="minorHAnsi"/>
          <w:sz w:val="24"/>
          <w:szCs w:val="24"/>
          <w:lang w:val="en-US"/>
        </w:rPr>
        <w:t xml:space="preserve"> Article 3</w:t>
      </w:r>
      <w:r w:rsidR="007317CA" w:rsidRPr="00CE0AEF">
        <w:rPr>
          <w:rFonts w:asciiTheme="minorHAnsi" w:hAnsiTheme="minorHAnsi" w:cstheme="minorHAnsi"/>
          <w:sz w:val="24"/>
          <w:szCs w:val="24"/>
          <w:lang w:val="en-US"/>
        </w:rPr>
        <w:t xml:space="preserve">(1) and (2) </w:t>
      </w:r>
      <w:r w:rsidRPr="00CE0AEF">
        <w:rPr>
          <w:rFonts w:asciiTheme="minorHAnsi" w:hAnsiTheme="minorHAnsi" w:cstheme="minorHAnsi"/>
          <w:sz w:val="24"/>
          <w:szCs w:val="24"/>
          <w:lang w:val="en-US"/>
        </w:rPr>
        <w:t>of the InfoSoc Directive just because</w:t>
      </w:r>
      <w:r w:rsidR="00765AF6"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in the DSM Directive</w:t>
      </w:r>
      <w:r w:rsidR="00765AF6"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it is clarified that the OCSSPs who perform acts of making available their users’ uploads to the public perform acts of making available to the public. </w:t>
      </w:r>
      <w:r w:rsidR="007317CA" w:rsidRPr="00CE0AEF">
        <w:rPr>
          <w:rFonts w:asciiTheme="minorHAnsi" w:hAnsiTheme="minorHAnsi" w:cstheme="minorHAnsi"/>
          <w:sz w:val="24"/>
          <w:szCs w:val="24"/>
          <w:lang w:val="en-US"/>
        </w:rPr>
        <w:t>F</w:t>
      </w:r>
      <w:r w:rsidRPr="00CE0AEF">
        <w:rPr>
          <w:rFonts w:asciiTheme="minorHAnsi" w:hAnsiTheme="minorHAnsi" w:cstheme="minorHAnsi"/>
          <w:sz w:val="24"/>
          <w:szCs w:val="24"/>
          <w:lang w:val="en-US"/>
        </w:rPr>
        <w:t>rom the viewpoint of Article 17 of the DSM Directive, not only there is no reason not to apply the same concepts, but the application of those concepts is inevitable. Inevitable simply because the DSM Directive does not contain any stand-alone definition</w:t>
      </w:r>
      <w:r w:rsidR="007317CA" w:rsidRPr="00CE0AEF">
        <w:rPr>
          <w:rFonts w:asciiTheme="minorHAnsi" w:hAnsiTheme="minorHAnsi" w:cstheme="minorHAnsi"/>
          <w:sz w:val="24"/>
          <w:szCs w:val="24"/>
          <w:lang w:val="en-US"/>
        </w:rPr>
        <w:t>s or de</w:t>
      </w:r>
      <w:r w:rsidR="00EF64EA" w:rsidRPr="00CE0AEF">
        <w:rPr>
          <w:rFonts w:asciiTheme="minorHAnsi" w:hAnsiTheme="minorHAnsi" w:cstheme="minorHAnsi"/>
          <w:sz w:val="24"/>
          <w:szCs w:val="24"/>
          <w:lang w:val="en-US"/>
        </w:rPr>
        <w:t>s</w:t>
      </w:r>
      <w:r w:rsidR="007317CA" w:rsidRPr="00CE0AEF">
        <w:rPr>
          <w:rFonts w:asciiTheme="minorHAnsi" w:hAnsiTheme="minorHAnsi" w:cstheme="minorHAnsi"/>
          <w:sz w:val="24"/>
          <w:szCs w:val="24"/>
          <w:lang w:val="en-US"/>
        </w:rPr>
        <w:t>criptions</w:t>
      </w:r>
      <w:r w:rsidR="008F198F" w:rsidRPr="00CE0AEF">
        <w:rPr>
          <w:rFonts w:asciiTheme="minorHAnsi" w:hAnsiTheme="minorHAnsi" w:cstheme="minorHAnsi"/>
          <w:sz w:val="24"/>
          <w:szCs w:val="24"/>
          <w:lang w:val="en-US"/>
        </w:rPr>
        <w:t xml:space="preserve"> of those concepts</w:t>
      </w:r>
      <w:r w:rsidR="00EF64EA"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it only states that OCSSPs perform such acts and provides that, because the acts are communication to the public or making available to the public, </w:t>
      </w:r>
      <w:r w:rsidR="008F198F" w:rsidRPr="00CE0AEF">
        <w:rPr>
          <w:rFonts w:asciiTheme="minorHAnsi" w:hAnsiTheme="minorHAnsi" w:cstheme="minorHAnsi"/>
          <w:sz w:val="24"/>
          <w:szCs w:val="24"/>
          <w:lang w:val="en-US"/>
        </w:rPr>
        <w:t>“therefore” (“</w:t>
      </w:r>
      <w:r w:rsidRPr="00CE0AEF">
        <w:rPr>
          <w:rFonts w:asciiTheme="minorHAnsi" w:hAnsiTheme="minorHAnsi" w:cstheme="minorHAnsi"/>
          <w:sz w:val="24"/>
          <w:szCs w:val="24"/>
          <w:lang w:val="en-US"/>
        </w:rPr>
        <w:t>consequently</w:t>
      </w:r>
      <w:r w:rsidR="008F198F"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the authorization of the rightholders </w:t>
      </w:r>
      <w:r w:rsidR="007317CA" w:rsidRPr="00CE0AEF">
        <w:rPr>
          <w:rFonts w:asciiTheme="minorHAnsi" w:hAnsiTheme="minorHAnsi" w:cstheme="minorHAnsi"/>
          <w:sz w:val="24"/>
          <w:szCs w:val="24"/>
          <w:lang w:val="en-US"/>
        </w:rPr>
        <w:t xml:space="preserve">determined in </w:t>
      </w:r>
      <w:r w:rsidRPr="00CE0AEF">
        <w:rPr>
          <w:rFonts w:asciiTheme="minorHAnsi" w:hAnsiTheme="minorHAnsi" w:cstheme="minorHAnsi"/>
          <w:sz w:val="24"/>
          <w:szCs w:val="24"/>
          <w:lang w:val="en-US"/>
        </w:rPr>
        <w:t>Article 3(1) and (2)</w:t>
      </w:r>
      <w:r w:rsidR="007317CA" w:rsidRPr="00CE0AEF">
        <w:rPr>
          <w:rFonts w:asciiTheme="minorHAnsi" w:hAnsiTheme="minorHAnsi" w:cstheme="minorHAnsi"/>
          <w:sz w:val="24"/>
          <w:szCs w:val="24"/>
          <w:lang w:val="en-US"/>
        </w:rPr>
        <w:t xml:space="preserve"> of the InfoSoc Directive is needed</w:t>
      </w:r>
      <w:r w:rsidR="008F198F"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Without the application of the concept of communication to the public as provided in Article 3(1) of the InfoSoc Directive, it could not be understood what this term means as used also in the DSM Directive. It only turns out from that provision – also for the purpose of the use of the term in the DSM Directive – that </w:t>
      </w:r>
      <w:r w:rsidR="00EF64EA" w:rsidRPr="00CE0AEF">
        <w:rPr>
          <w:rFonts w:asciiTheme="minorHAnsi" w:hAnsiTheme="minorHAnsi" w:cstheme="minorHAnsi"/>
          <w:sz w:val="24"/>
          <w:szCs w:val="24"/>
          <w:lang w:val="en-US"/>
        </w:rPr>
        <w:t xml:space="preserve">the exclusive right of communication to the public is only applicable for copyright owners </w:t>
      </w:r>
      <w:r w:rsidRPr="00CE0AEF">
        <w:rPr>
          <w:rFonts w:asciiTheme="minorHAnsi" w:hAnsiTheme="minorHAnsi" w:cstheme="minorHAnsi"/>
          <w:sz w:val="24"/>
          <w:szCs w:val="24"/>
          <w:lang w:val="en-US"/>
        </w:rPr>
        <w:t xml:space="preserve">(and is not applicable for the beneficiaries of related rights who do not have an exclusive right of communication to the public) and, more importantly, that it also </w:t>
      </w:r>
      <w:r w:rsidR="008F198F" w:rsidRPr="00CE0AEF">
        <w:rPr>
          <w:rFonts w:asciiTheme="minorHAnsi" w:hAnsiTheme="minorHAnsi" w:cstheme="minorHAnsi"/>
          <w:sz w:val="24"/>
          <w:szCs w:val="24"/>
          <w:lang w:val="en-US"/>
        </w:rPr>
        <w:t>covers</w:t>
      </w:r>
      <w:r w:rsidRPr="00CE0AEF">
        <w:rPr>
          <w:rFonts w:asciiTheme="minorHAnsi" w:hAnsiTheme="minorHAnsi" w:cstheme="minorHAnsi"/>
          <w:sz w:val="24"/>
          <w:szCs w:val="24"/>
          <w:lang w:val="en-US"/>
        </w:rPr>
        <w:t xml:space="preserve"> </w:t>
      </w:r>
      <w:r w:rsidR="008F198F" w:rsidRPr="00CE0AEF">
        <w:rPr>
          <w:rFonts w:asciiTheme="minorHAnsi" w:hAnsiTheme="minorHAnsi" w:cstheme="minorHAnsi"/>
          <w:sz w:val="24"/>
          <w:szCs w:val="24"/>
          <w:lang w:val="en-US"/>
        </w:rPr>
        <w:t xml:space="preserve">interactive </w:t>
      </w:r>
      <w:r w:rsidRPr="00CE0AEF">
        <w:rPr>
          <w:rFonts w:asciiTheme="minorHAnsi" w:hAnsiTheme="minorHAnsi" w:cstheme="minorHAnsi"/>
          <w:sz w:val="24"/>
          <w:szCs w:val="24"/>
          <w:lang w:val="en-US"/>
        </w:rPr>
        <w:t xml:space="preserve">making available to the public. Even more importantly – because, in the case of the OCSSPs’ acts of online making available to the public of their users’ uploads this is </w:t>
      </w:r>
      <w:r w:rsidR="007317CA" w:rsidRPr="00CE0AEF">
        <w:rPr>
          <w:rFonts w:asciiTheme="minorHAnsi" w:hAnsiTheme="minorHAnsi" w:cstheme="minorHAnsi"/>
          <w:sz w:val="24"/>
          <w:szCs w:val="24"/>
          <w:lang w:val="en-US"/>
        </w:rPr>
        <w:t xml:space="preserve">what is </w:t>
      </w:r>
      <w:r w:rsidRPr="00CE0AEF">
        <w:rPr>
          <w:rFonts w:asciiTheme="minorHAnsi" w:hAnsiTheme="minorHAnsi" w:cstheme="minorHAnsi"/>
          <w:sz w:val="24"/>
          <w:szCs w:val="24"/>
          <w:lang w:val="en-US"/>
        </w:rPr>
        <w:t xml:space="preserve">relevant – it is also only on the basis of Article 3(1) and (2) </w:t>
      </w:r>
      <w:r w:rsidR="007317CA" w:rsidRPr="00CE0AEF">
        <w:rPr>
          <w:rFonts w:asciiTheme="minorHAnsi" w:hAnsiTheme="minorHAnsi" w:cstheme="minorHAnsi"/>
          <w:sz w:val="24"/>
          <w:szCs w:val="24"/>
          <w:lang w:val="en-US"/>
        </w:rPr>
        <w:t>of the InfoSoc Dire</w:t>
      </w:r>
      <w:r w:rsidR="0051510B" w:rsidRPr="00CE0AEF">
        <w:rPr>
          <w:rFonts w:asciiTheme="minorHAnsi" w:hAnsiTheme="minorHAnsi" w:cstheme="minorHAnsi"/>
          <w:sz w:val="24"/>
          <w:szCs w:val="24"/>
          <w:lang w:val="en-US"/>
        </w:rPr>
        <w:t>c</w:t>
      </w:r>
      <w:r w:rsidR="007317CA" w:rsidRPr="00CE0AEF">
        <w:rPr>
          <w:rFonts w:asciiTheme="minorHAnsi" w:hAnsiTheme="minorHAnsi" w:cstheme="minorHAnsi"/>
          <w:sz w:val="24"/>
          <w:szCs w:val="24"/>
          <w:lang w:val="en-US"/>
        </w:rPr>
        <w:t xml:space="preserve">tive </w:t>
      </w:r>
      <w:r w:rsidR="008F198F" w:rsidRPr="00CE0AEF">
        <w:rPr>
          <w:rFonts w:asciiTheme="minorHAnsi" w:hAnsiTheme="minorHAnsi" w:cstheme="minorHAnsi"/>
          <w:sz w:val="24"/>
          <w:szCs w:val="24"/>
          <w:lang w:val="en-US"/>
        </w:rPr>
        <w:t xml:space="preserve">that it </w:t>
      </w:r>
      <w:r w:rsidRPr="00CE0AEF">
        <w:rPr>
          <w:rFonts w:asciiTheme="minorHAnsi" w:hAnsiTheme="minorHAnsi" w:cstheme="minorHAnsi"/>
          <w:sz w:val="24"/>
          <w:szCs w:val="24"/>
          <w:lang w:val="en-US"/>
        </w:rPr>
        <w:t xml:space="preserve">may be understood that the full concept of the acts to which the DSM Directive </w:t>
      </w:r>
      <w:r w:rsidR="008F198F" w:rsidRPr="00CE0AEF">
        <w:rPr>
          <w:rFonts w:asciiTheme="minorHAnsi" w:hAnsiTheme="minorHAnsi" w:cstheme="minorHAnsi"/>
          <w:sz w:val="24"/>
          <w:szCs w:val="24"/>
          <w:lang w:val="en-US"/>
        </w:rPr>
        <w:t xml:space="preserve">refers </w:t>
      </w:r>
      <w:r w:rsidRPr="00CE0AEF">
        <w:rPr>
          <w:rFonts w:asciiTheme="minorHAnsi" w:hAnsiTheme="minorHAnsi" w:cstheme="minorHAnsi"/>
          <w:sz w:val="24"/>
          <w:szCs w:val="24"/>
          <w:lang w:val="en-US"/>
        </w:rPr>
        <w:t>is making available to the public [works][objects of related rights], by wire or by wireless means, in a way that members of the public may access [them] from a place and at a time individually chosen by them”.</w:t>
      </w:r>
    </w:p>
    <w:p w:rsidR="0051510B" w:rsidRPr="00CE0AEF" w:rsidRDefault="0051510B" w:rsidP="004A439F">
      <w:pPr>
        <w:jc w:val="both"/>
        <w:rPr>
          <w:rFonts w:asciiTheme="minorHAnsi" w:hAnsiTheme="minorHAnsi" w:cstheme="minorHAnsi"/>
          <w:sz w:val="24"/>
          <w:szCs w:val="24"/>
          <w:lang w:val="en-US"/>
        </w:rPr>
      </w:pPr>
    </w:p>
    <w:p w:rsidR="0091307C" w:rsidRPr="00CE0AEF" w:rsidRDefault="0051510B"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Thus</w:t>
      </w:r>
      <w:r w:rsidR="009E71C4" w:rsidRPr="00CE0AEF">
        <w:rPr>
          <w:rFonts w:asciiTheme="minorHAnsi" w:hAnsiTheme="minorHAnsi" w:cstheme="minorHAnsi"/>
          <w:sz w:val="24"/>
          <w:szCs w:val="24"/>
          <w:lang w:val="en-US"/>
        </w:rPr>
        <w:t xml:space="preserve"> simply</w:t>
      </w:r>
      <w:r w:rsidRPr="00CE0AEF">
        <w:rPr>
          <w:rFonts w:asciiTheme="minorHAnsi" w:hAnsiTheme="minorHAnsi" w:cstheme="minorHAnsi"/>
          <w:sz w:val="24"/>
          <w:szCs w:val="24"/>
          <w:lang w:val="en-US"/>
        </w:rPr>
        <w:t xml:space="preserve"> it was justified to make it clear that the specific liability rules in Article 17 of the DSM Directive concerning the acts of communication and making available to the public performed by OCSSPs do not affect the concepts and provisions on such acts under Article 3(1) and (2) of the InfoSoc Directive.     </w:t>
      </w:r>
    </w:p>
    <w:p w:rsidR="0051510B" w:rsidRPr="00CE0AEF" w:rsidRDefault="0051510B" w:rsidP="004A439F">
      <w:pPr>
        <w:jc w:val="both"/>
        <w:rPr>
          <w:rFonts w:asciiTheme="minorHAnsi" w:hAnsiTheme="minorHAnsi" w:cstheme="minorHAnsi"/>
          <w:sz w:val="24"/>
          <w:szCs w:val="24"/>
          <w:lang w:val="en-US"/>
        </w:rPr>
      </w:pPr>
    </w:p>
    <w:p w:rsidR="00735387" w:rsidRPr="00CE0AEF" w:rsidRDefault="00735387" w:rsidP="00735387">
      <w:pPr>
        <w:ind w:left="567"/>
        <w:jc w:val="both"/>
        <w:rPr>
          <w:rFonts w:asciiTheme="minorHAnsi" w:hAnsiTheme="minorHAnsi" w:cstheme="minorHAnsi"/>
          <w:i/>
          <w:sz w:val="24"/>
          <w:szCs w:val="24"/>
          <w:lang w:val="en-US"/>
        </w:rPr>
      </w:pPr>
      <w:r w:rsidRPr="00CE0AEF">
        <w:rPr>
          <w:rFonts w:asciiTheme="minorHAnsi" w:hAnsiTheme="minorHAnsi" w:cstheme="minorHAnsi"/>
          <w:b/>
          <w:i/>
          <w:sz w:val="24"/>
          <w:szCs w:val="24"/>
          <w:lang w:val="en-US"/>
        </w:rPr>
        <w:t>The allegation is badly founded</w:t>
      </w:r>
    </w:p>
    <w:p w:rsidR="00735387" w:rsidRPr="00CE0AEF" w:rsidRDefault="00735387" w:rsidP="00735387">
      <w:pPr>
        <w:pStyle w:val="Listaszerbekezds"/>
        <w:numPr>
          <w:ilvl w:val="0"/>
          <w:numId w:val="9"/>
        </w:numPr>
        <w:ind w:left="993" w:hanging="426"/>
        <w:jc w:val="both"/>
        <w:rPr>
          <w:rFonts w:cstheme="minorHAnsi"/>
          <w:b/>
          <w:i/>
          <w:sz w:val="24"/>
          <w:szCs w:val="24"/>
        </w:rPr>
      </w:pPr>
      <w:r w:rsidRPr="00CE0AEF">
        <w:rPr>
          <w:rFonts w:cstheme="minorHAnsi"/>
          <w:b/>
          <w:i/>
          <w:sz w:val="24"/>
          <w:szCs w:val="24"/>
        </w:rPr>
        <w:t xml:space="preserve">because it does in no way influence the fact that the acts performed by </w:t>
      </w:r>
      <w:r w:rsidR="007317CA" w:rsidRPr="00CE0AEF">
        <w:rPr>
          <w:rFonts w:cstheme="minorHAnsi"/>
          <w:b/>
          <w:i/>
          <w:sz w:val="24"/>
          <w:szCs w:val="24"/>
        </w:rPr>
        <w:t>O</w:t>
      </w:r>
      <w:r w:rsidRPr="00CE0AEF">
        <w:rPr>
          <w:rFonts w:cstheme="minorHAnsi"/>
          <w:b/>
          <w:i/>
          <w:sz w:val="24"/>
          <w:szCs w:val="24"/>
        </w:rPr>
        <w:t>CSSPs – as clarified in Article 17(1) of the DSM Directive – are acts of communication or making available to the public that the general concepts of communication and making available to the public as provided in Article 3(1) and (2) of the InfoSoc Directive and as interpreted by the CJEU remain unaffected; and also</w:t>
      </w:r>
    </w:p>
    <w:p w:rsidR="00735387" w:rsidRPr="00CE0AEF" w:rsidRDefault="00735387" w:rsidP="00735387">
      <w:pPr>
        <w:pStyle w:val="Listaszerbekezds"/>
        <w:numPr>
          <w:ilvl w:val="0"/>
          <w:numId w:val="9"/>
        </w:numPr>
        <w:ind w:left="993" w:hanging="426"/>
        <w:jc w:val="both"/>
        <w:rPr>
          <w:rFonts w:cstheme="minorHAnsi"/>
          <w:b/>
          <w:i/>
          <w:sz w:val="24"/>
          <w:szCs w:val="24"/>
        </w:rPr>
      </w:pPr>
      <w:r w:rsidRPr="00CE0AEF">
        <w:rPr>
          <w:rFonts w:cstheme="minorHAnsi"/>
          <w:b/>
          <w:i/>
          <w:sz w:val="24"/>
          <w:szCs w:val="24"/>
        </w:rPr>
        <w:t>because</w:t>
      </w:r>
      <w:r w:rsidR="007317CA" w:rsidRPr="00CE0AEF">
        <w:rPr>
          <w:rFonts w:cstheme="minorHAnsi"/>
          <w:b/>
          <w:i/>
          <w:sz w:val="24"/>
          <w:szCs w:val="24"/>
        </w:rPr>
        <w:t>,</w:t>
      </w:r>
      <w:r w:rsidRPr="00CE0AEF">
        <w:rPr>
          <w:rFonts w:cstheme="minorHAnsi"/>
          <w:b/>
          <w:i/>
          <w:sz w:val="24"/>
          <w:szCs w:val="24"/>
        </w:rPr>
        <w:t xml:space="preserve"> without taking into account all aspects of the – unaffected – general concept</w:t>
      </w:r>
      <w:r w:rsidR="007317CA" w:rsidRPr="00CE0AEF">
        <w:rPr>
          <w:rFonts w:cstheme="minorHAnsi"/>
          <w:b/>
          <w:i/>
          <w:sz w:val="24"/>
          <w:szCs w:val="24"/>
        </w:rPr>
        <w:t>s</w:t>
      </w:r>
      <w:r w:rsidRPr="00CE0AEF">
        <w:rPr>
          <w:rFonts w:cstheme="minorHAnsi"/>
          <w:b/>
          <w:i/>
          <w:sz w:val="24"/>
          <w:szCs w:val="24"/>
        </w:rPr>
        <w:t xml:space="preserve"> of communication and making available public as determined in Article 3(1) and (2), and not repeated in Article 17(1) of the DSM Directive, the terms “communication to the public or making available to the public” in the latter would not be determine</w:t>
      </w:r>
      <w:r w:rsidR="009E71C4" w:rsidRPr="00CE0AEF">
        <w:rPr>
          <w:rFonts w:cstheme="minorHAnsi"/>
          <w:b/>
          <w:i/>
          <w:sz w:val="24"/>
          <w:szCs w:val="24"/>
        </w:rPr>
        <w:t>d</w:t>
      </w:r>
      <w:r w:rsidR="00EF64EA" w:rsidRPr="00CE0AEF">
        <w:rPr>
          <w:rFonts w:cstheme="minorHAnsi"/>
          <w:b/>
          <w:i/>
          <w:sz w:val="24"/>
          <w:szCs w:val="24"/>
        </w:rPr>
        <w:t>;</w:t>
      </w:r>
      <w:r w:rsidRPr="00CE0AEF">
        <w:rPr>
          <w:rFonts w:cstheme="minorHAnsi"/>
          <w:b/>
          <w:i/>
          <w:sz w:val="24"/>
          <w:szCs w:val="24"/>
        </w:rPr>
        <w:t xml:space="preserve"> without </w:t>
      </w:r>
      <w:r w:rsidR="007317CA" w:rsidRPr="00CE0AEF">
        <w:rPr>
          <w:rFonts w:cstheme="minorHAnsi"/>
          <w:b/>
          <w:i/>
          <w:sz w:val="24"/>
          <w:szCs w:val="24"/>
        </w:rPr>
        <w:t xml:space="preserve">making it </w:t>
      </w:r>
      <w:r w:rsidRPr="00CE0AEF">
        <w:rPr>
          <w:rFonts w:cstheme="minorHAnsi"/>
          <w:b/>
          <w:i/>
          <w:sz w:val="24"/>
          <w:szCs w:val="24"/>
        </w:rPr>
        <w:t xml:space="preserve">clear </w:t>
      </w:r>
      <w:r w:rsidR="007317CA" w:rsidRPr="00CE0AEF">
        <w:rPr>
          <w:rFonts w:cstheme="minorHAnsi"/>
          <w:b/>
          <w:i/>
          <w:sz w:val="24"/>
          <w:szCs w:val="24"/>
        </w:rPr>
        <w:t xml:space="preserve">in it </w:t>
      </w:r>
      <w:r w:rsidRPr="00CE0AEF">
        <w:rPr>
          <w:rFonts w:cstheme="minorHAnsi"/>
          <w:b/>
          <w:i/>
          <w:sz w:val="24"/>
          <w:szCs w:val="24"/>
        </w:rPr>
        <w:t xml:space="preserve">(as it is) that Article 3(1) and (2) apply, they would be meaningless.                         </w:t>
      </w: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w:t>
      </w:r>
    </w:p>
    <w:p w:rsidR="004A439F" w:rsidRPr="00CE0AEF" w:rsidRDefault="004A439F" w:rsidP="004A439F">
      <w:pPr>
        <w:ind w:left="567"/>
        <w:jc w:val="both"/>
        <w:rPr>
          <w:rFonts w:asciiTheme="minorHAnsi" w:hAnsiTheme="minorHAnsi" w:cstheme="minorHAnsi"/>
          <w:b/>
          <w:i/>
          <w:sz w:val="24"/>
          <w:szCs w:val="24"/>
          <w:lang w:val="en-US"/>
        </w:rPr>
      </w:pPr>
      <w:r w:rsidRPr="00CE0AEF">
        <w:rPr>
          <w:rFonts w:asciiTheme="minorHAnsi" w:eastAsia="Times New Roman" w:hAnsiTheme="minorHAnsi" w:cstheme="minorHAnsi"/>
          <w:b/>
          <w:i/>
          <w:sz w:val="24"/>
          <w:szCs w:val="24"/>
          <w:lang w:val="en-US" w:eastAsia="hu-HU"/>
        </w:rPr>
        <w:t>Summary of the analysis of the a</w:t>
      </w:r>
      <w:r w:rsidR="007317CA" w:rsidRPr="00CE0AEF">
        <w:rPr>
          <w:rFonts w:asciiTheme="minorHAnsi" w:eastAsia="Times New Roman" w:hAnsiTheme="minorHAnsi" w:cstheme="minorHAnsi"/>
          <w:b/>
          <w:i/>
          <w:sz w:val="24"/>
          <w:szCs w:val="24"/>
          <w:lang w:val="en-US" w:eastAsia="hu-HU"/>
        </w:rPr>
        <w:t>llegations</w:t>
      </w:r>
      <w:r w:rsidRPr="00CE0AEF">
        <w:rPr>
          <w:rFonts w:asciiTheme="minorHAnsi" w:eastAsia="Times New Roman" w:hAnsiTheme="minorHAnsi" w:cstheme="minorHAnsi"/>
          <w:b/>
          <w:i/>
          <w:sz w:val="24"/>
          <w:szCs w:val="24"/>
          <w:lang w:val="en-US" w:eastAsia="hu-HU"/>
        </w:rPr>
        <w:t xml:space="preserve"> presented in the </w:t>
      </w:r>
      <w:r w:rsidR="007317CA" w:rsidRPr="00CE0AEF">
        <w:rPr>
          <w:rFonts w:asciiTheme="minorHAnsi" w:eastAsia="Times New Roman" w:hAnsiTheme="minorHAnsi" w:cstheme="minorHAnsi"/>
          <w:b/>
          <w:i/>
          <w:sz w:val="24"/>
          <w:szCs w:val="24"/>
          <w:lang w:val="en-US" w:eastAsia="hu-HU"/>
        </w:rPr>
        <w:t xml:space="preserve">Discussion </w:t>
      </w:r>
      <w:r w:rsidRPr="00CE0AEF">
        <w:rPr>
          <w:rFonts w:asciiTheme="minorHAnsi" w:eastAsia="Times New Roman" w:hAnsiTheme="minorHAnsi" w:cstheme="minorHAnsi"/>
          <w:b/>
          <w:i/>
          <w:sz w:val="24"/>
          <w:szCs w:val="24"/>
          <w:lang w:val="en-US" w:eastAsia="hu-HU"/>
        </w:rPr>
        <w:t xml:space="preserve">Draft: </w:t>
      </w:r>
      <w:r w:rsidR="00735387" w:rsidRPr="00CE0AEF">
        <w:rPr>
          <w:rFonts w:asciiTheme="minorHAnsi" w:eastAsia="Times New Roman" w:hAnsiTheme="minorHAnsi" w:cstheme="minorHAnsi"/>
          <w:b/>
          <w:i/>
          <w:sz w:val="24"/>
          <w:szCs w:val="24"/>
          <w:lang w:val="en-US" w:eastAsia="hu-HU"/>
        </w:rPr>
        <w:t>Ten</w:t>
      </w:r>
      <w:r w:rsidRPr="00CE0AEF">
        <w:rPr>
          <w:rFonts w:asciiTheme="minorHAnsi" w:eastAsia="Times New Roman" w:hAnsiTheme="minorHAnsi" w:cstheme="minorHAnsi"/>
          <w:b/>
          <w:i/>
          <w:sz w:val="24"/>
          <w:szCs w:val="24"/>
          <w:lang w:val="en-US" w:eastAsia="hu-HU"/>
        </w:rPr>
        <w:t xml:space="preserve"> allegations have been reviewed as presented in the Draft. None of them seems to be well-founded. The sui-generis-right theory as presented in the Draft is not in accordance with the provisions of Article 17 of the DSM Directive, nor with the InfoSoc Directive and the EU law in general, nor with the relevant provisions of the international treaties binding Germany.</w:t>
      </w:r>
    </w:p>
    <w:p w:rsidR="004A439F" w:rsidRPr="00CE0AEF" w:rsidRDefault="004A439F" w:rsidP="004A439F">
      <w:pPr>
        <w:jc w:val="both"/>
        <w:rPr>
          <w:rFonts w:asciiTheme="minorHAnsi" w:hAnsiTheme="minorHAnsi" w:cstheme="minorHAnsi"/>
          <w:b/>
          <w:i/>
          <w:sz w:val="24"/>
          <w:szCs w:val="24"/>
          <w:u w:val="single"/>
          <w:lang w:val="en-US"/>
        </w:rPr>
      </w:pPr>
    </w:p>
    <w:p w:rsidR="004A439F" w:rsidRPr="00CE0AEF" w:rsidRDefault="004A439F" w:rsidP="004A439F">
      <w:pPr>
        <w:jc w:val="both"/>
        <w:rPr>
          <w:rFonts w:asciiTheme="minorHAnsi" w:hAnsiTheme="minorHAnsi" w:cstheme="minorHAnsi"/>
          <w:b/>
          <w:i/>
          <w:sz w:val="24"/>
          <w:szCs w:val="24"/>
          <w:lang w:val="en-US"/>
        </w:rPr>
      </w:pPr>
      <w:r w:rsidRPr="00CE0AEF">
        <w:rPr>
          <w:rFonts w:asciiTheme="minorHAnsi" w:hAnsiTheme="minorHAnsi" w:cstheme="minorHAnsi"/>
          <w:b/>
          <w:i/>
          <w:sz w:val="24"/>
          <w:szCs w:val="24"/>
          <w:lang w:val="en-US"/>
        </w:rPr>
        <w:t>Direct purpose of the application of the sui-generis-right theory:  to prove that Article 3</w:t>
      </w:r>
      <w:r w:rsidR="00735387" w:rsidRPr="00CE0AEF">
        <w:rPr>
          <w:rFonts w:asciiTheme="minorHAnsi" w:hAnsiTheme="minorHAnsi" w:cstheme="minorHAnsi"/>
          <w:b/>
          <w:i/>
          <w:sz w:val="24"/>
          <w:szCs w:val="24"/>
          <w:lang w:val="en-US"/>
        </w:rPr>
        <w:t>(1) and (2)</w:t>
      </w:r>
      <w:r w:rsidRPr="00CE0AEF">
        <w:rPr>
          <w:rFonts w:asciiTheme="minorHAnsi" w:hAnsiTheme="minorHAnsi" w:cstheme="minorHAnsi"/>
          <w:b/>
          <w:i/>
          <w:sz w:val="24"/>
          <w:szCs w:val="24"/>
          <w:lang w:val="en-US"/>
        </w:rPr>
        <w:t xml:space="preserve"> of the InfoSoc Directive on the exclusive right to authorize any acts of communication to the public and making available to the public </w:t>
      </w:r>
      <w:r w:rsidR="00735387" w:rsidRPr="00CE0AEF">
        <w:rPr>
          <w:rFonts w:asciiTheme="minorHAnsi" w:hAnsiTheme="minorHAnsi" w:cstheme="minorHAnsi"/>
          <w:b/>
          <w:i/>
          <w:sz w:val="24"/>
          <w:szCs w:val="24"/>
          <w:lang w:val="en-US"/>
        </w:rPr>
        <w:t>are</w:t>
      </w:r>
      <w:r w:rsidRPr="00CE0AEF">
        <w:rPr>
          <w:rFonts w:asciiTheme="minorHAnsi" w:hAnsiTheme="minorHAnsi" w:cstheme="minorHAnsi"/>
          <w:b/>
          <w:i/>
          <w:sz w:val="24"/>
          <w:szCs w:val="24"/>
          <w:lang w:val="en-US"/>
        </w:rPr>
        <w:t xml:space="preserve"> not applicable to the acts of communication to the public or making available to the public performed by OCSSPs in order to introduce a limitation to a right to remuneration for certain </w:t>
      </w:r>
      <w:r w:rsidR="00735387" w:rsidRPr="00CE0AEF">
        <w:rPr>
          <w:rFonts w:asciiTheme="minorHAnsi" w:hAnsiTheme="minorHAnsi" w:cstheme="minorHAnsi"/>
          <w:b/>
          <w:i/>
          <w:sz w:val="24"/>
          <w:szCs w:val="24"/>
          <w:lang w:val="en-US"/>
        </w:rPr>
        <w:t>de minimis</w:t>
      </w:r>
      <w:r w:rsidRPr="00CE0AEF">
        <w:rPr>
          <w:rFonts w:asciiTheme="minorHAnsi" w:hAnsiTheme="minorHAnsi" w:cstheme="minorHAnsi"/>
          <w:b/>
          <w:i/>
          <w:sz w:val="24"/>
          <w:szCs w:val="24"/>
          <w:lang w:val="en-US"/>
        </w:rPr>
        <w:t xml:space="preserve"> uses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This turns out </w:t>
      </w:r>
      <w:r w:rsidR="00735387" w:rsidRPr="00CE0AEF">
        <w:rPr>
          <w:rFonts w:asciiTheme="minorHAnsi" w:hAnsiTheme="minorHAnsi" w:cstheme="minorHAnsi"/>
          <w:sz w:val="24"/>
          <w:szCs w:val="24"/>
          <w:lang w:val="en-US"/>
        </w:rPr>
        <w:t xml:space="preserve">from </w:t>
      </w:r>
      <w:r w:rsidRPr="00CE0AEF">
        <w:rPr>
          <w:rFonts w:asciiTheme="minorHAnsi" w:hAnsiTheme="minorHAnsi" w:cstheme="minorHAnsi"/>
          <w:sz w:val="24"/>
          <w:szCs w:val="24"/>
          <w:lang w:val="en-US"/>
        </w:rPr>
        <w:t>the last sentence of the second paragraph of the explanation quoted above from the Discussion Draft:  “</w:t>
      </w:r>
      <w:r w:rsidRPr="00CE0AEF">
        <w:rPr>
          <w:rFonts w:asciiTheme="minorHAnsi" w:hAnsiTheme="minorHAnsi" w:cstheme="minorHAnsi"/>
          <w:i/>
          <w:sz w:val="24"/>
          <w:szCs w:val="24"/>
          <w:lang w:val="en-US"/>
        </w:rPr>
        <w:t>According to this understanding, § 6 UrhDaG-E is not subject to the exhaustive list of restrictions of Article 5 InfoSoc-RL.</w:t>
      </w:r>
      <w:r w:rsidRPr="00CE0AEF">
        <w:rPr>
          <w:rFonts w:asciiTheme="minorHAnsi" w:hAnsiTheme="minorHAnsi" w:cstheme="minorHAnsi"/>
          <w:sz w:val="24"/>
          <w:szCs w:val="24"/>
          <w:lang w:val="en-US"/>
        </w:rPr>
        <w:t>”</w:t>
      </w: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w:t>
      </w: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As discussed above and as pointed out in the ALAI Opinion</w:t>
      </w:r>
      <w:r w:rsidRPr="00CE0AEF">
        <w:rPr>
          <w:rStyle w:val="Lbjegyzet-hivatkozs"/>
          <w:rFonts w:asciiTheme="minorHAnsi" w:hAnsiTheme="minorHAnsi" w:cstheme="minorHAnsi"/>
          <w:sz w:val="24"/>
          <w:szCs w:val="24"/>
          <w:lang w:val="en-US"/>
        </w:rPr>
        <w:footnoteReference w:id="30"/>
      </w:r>
      <w:r w:rsidRPr="00CE0AEF">
        <w:rPr>
          <w:rFonts w:asciiTheme="minorHAnsi" w:hAnsiTheme="minorHAnsi" w:cstheme="minorHAnsi"/>
          <w:sz w:val="24"/>
          <w:szCs w:val="24"/>
          <w:lang w:val="en-US"/>
        </w:rPr>
        <w:t xml:space="preserve"> (and</w:t>
      </w:r>
      <w:r w:rsidR="00666303" w:rsidRPr="00CE0AEF">
        <w:rPr>
          <w:rFonts w:asciiTheme="minorHAnsi" w:hAnsiTheme="minorHAnsi" w:cstheme="minorHAnsi"/>
          <w:sz w:val="24"/>
          <w:szCs w:val="24"/>
          <w:lang w:val="en-US"/>
        </w:rPr>
        <w:t xml:space="preserve"> also</w:t>
      </w:r>
      <w:r w:rsidRPr="00CE0AEF">
        <w:rPr>
          <w:rFonts w:asciiTheme="minorHAnsi" w:hAnsiTheme="minorHAnsi" w:cstheme="minorHAnsi"/>
          <w:sz w:val="24"/>
          <w:szCs w:val="24"/>
          <w:lang w:val="en-US"/>
        </w:rPr>
        <w:t xml:space="preserve"> in my paper on the interpretation of Article 17</w:t>
      </w:r>
      <w:r w:rsidR="00735387" w:rsidRPr="00CE0AEF">
        <w:rPr>
          <w:rStyle w:val="Lbjegyzet-hivatkozs"/>
          <w:rFonts w:asciiTheme="minorHAnsi" w:hAnsiTheme="minorHAnsi" w:cstheme="minorHAnsi"/>
          <w:sz w:val="24"/>
          <w:szCs w:val="24"/>
          <w:lang w:val="en-US"/>
        </w:rPr>
        <w:footnoteReference w:id="31"/>
      </w:r>
      <w:r w:rsidRPr="00CE0AEF">
        <w:rPr>
          <w:rFonts w:asciiTheme="minorHAnsi" w:hAnsiTheme="minorHAnsi" w:cstheme="minorHAnsi"/>
          <w:sz w:val="24"/>
          <w:szCs w:val="24"/>
          <w:lang w:val="en-US"/>
        </w:rPr>
        <w:t>)</w:t>
      </w:r>
      <w:r w:rsidR="00175291"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w:t>
      </w:r>
      <w:r w:rsidR="00175291" w:rsidRPr="00CE0AEF">
        <w:rPr>
          <w:rFonts w:asciiTheme="minorHAnsi" w:hAnsiTheme="minorHAnsi" w:cstheme="minorHAnsi"/>
          <w:sz w:val="24"/>
          <w:szCs w:val="24"/>
          <w:lang w:val="en-US"/>
        </w:rPr>
        <w:t>very-</w:t>
      </w:r>
      <w:r w:rsidRPr="00CE0AEF">
        <w:rPr>
          <w:rFonts w:asciiTheme="minorHAnsi" w:hAnsiTheme="minorHAnsi" w:cstheme="minorHAnsi"/>
          <w:sz w:val="24"/>
          <w:szCs w:val="24"/>
          <w:lang w:val="en-US"/>
        </w:rPr>
        <w:t xml:space="preserve">short-time uses may truly be exempted from the scope of application of preventive blocking prescribed in Article 17(4) of the DSM Directive as part of the understanding </w:t>
      </w:r>
      <w:r w:rsidR="00735387" w:rsidRPr="00CE0AEF">
        <w:rPr>
          <w:rFonts w:asciiTheme="minorHAnsi" w:hAnsiTheme="minorHAnsi" w:cstheme="minorHAnsi"/>
          <w:sz w:val="24"/>
          <w:szCs w:val="24"/>
          <w:lang w:val="en-US"/>
        </w:rPr>
        <w:t xml:space="preserve">and agreement </w:t>
      </w:r>
      <w:r w:rsidRPr="00CE0AEF">
        <w:rPr>
          <w:rFonts w:asciiTheme="minorHAnsi" w:hAnsiTheme="minorHAnsi" w:cstheme="minorHAnsi"/>
          <w:sz w:val="24"/>
          <w:szCs w:val="24"/>
          <w:lang w:val="en-US"/>
        </w:rPr>
        <w:t xml:space="preserve">to be established between the various stakeholders in accordance with Article 17(10). </w:t>
      </w:r>
      <w:r w:rsidR="00BF20F3" w:rsidRPr="00CE0AEF">
        <w:rPr>
          <w:rFonts w:asciiTheme="minorHAnsi" w:hAnsiTheme="minorHAnsi" w:cstheme="minorHAnsi"/>
          <w:sz w:val="24"/>
          <w:szCs w:val="24"/>
          <w:lang w:val="en-US"/>
        </w:rPr>
        <w:t xml:space="preserve">As stressed above under title III, there is no need </w:t>
      </w:r>
      <w:r w:rsidR="00175291" w:rsidRPr="00CE0AEF">
        <w:rPr>
          <w:rFonts w:asciiTheme="minorHAnsi" w:hAnsiTheme="minorHAnsi" w:cstheme="minorHAnsi"/>
          <w:sz w:val="24"/>
          <w:szCs w:val="24"/>
          <w:lang w:val="en-US"/>
        </w:rPr>
        <w:t xml:space="preserve">for </w:t>
      </w:r>
      <w:r w:rsidR="00BF20F3" w:rsidRPr="00CE0AEF">
        <w:rPr>
          <w:rFonts w:asciiTheme="minorHAnsi" w:hAnsiTheme="minorHAnsi" w:cstheme="minorHAnsi"/>
          <w:sz w:val="24"/>
          <w:szCs w:val="24"/>
          <w:lang w:val="en-US"/>
        </w:rPr>
        <w:t>– and it is not an appropriate solution – provid</w:t>
      </w:r>
      <w:r w:rsidR="00175291" w:rsidRPr="00CE0AEF">
        <w:rPr>
          <w:rFonts w:asciiTheme="minorHAnsi" w:hAnsiTheme="minorHAnsi" w:cstheme="minorHAnsi"/>
          <w:sz w:val="24"/>
          <w:szCs w:val="24"/>
          <w:lang w:val="en-US"/>
        </w:rPr>
        <w:t>ing</w:t>
      </w:r>
      <w:r w:rsidR="00BF20F3" w:rsidRPr="00CE0AEF">
        <w:rPr>
          <w:rFonts w:asciiTheme="minorHAnsi" w:hAnsiTheme="minorHAnsi" w:cstheme="minorHAnsi"/>
          <w:sz w:val="24"/>
          <w:szCs w:val="24"/>
          <w:lang w:val="en-US"/>
        </w:rPr>
        <w:t xml:space="preserve"> rigid legislative rules instead. However, it is worthwhile discussing what else the Discussion Draft deduces</w:t>
      </w:r>
      <w:r w:rsidR="00175291" w:rsidRPr="00CE0AEF">
        <w:rPr>
          <w:rFonts w:asciiTheme="minorHAnsi" w:hAnsiTheme="minorHAnsi" w:cstheme="minorHAnsi"/>
          <w:sz w:val="24"/>
          <w:szCs w:val="24"/>
          <w:lang w:val="en-US"/>
        </w:rPr>
        <w:t>, in general,</w:t>
      </w:r>
      <w:r w:rsidR="00BF20F3" w:rsidRPr="00CE0AEF">
        <w:rPr>
          <w:rFonts w:asciiTheme="minorHAnsi" w:hAnsiTheme="minorHAnsi" w:cstheme="minorHAnsi"/>
          <w:sz w:val="24"/>
          <w:szCs w:val="24"/>
          <w:lang w:val="en-US"/>
        </w:rPr>
        <w:t xml:space="preserve"> from the theory of </w:t>
      </w:r>
      <w:r w:rsidR="00BF20F3" w:rsidRPr="00CE0AEF">
        <w:rPr>
          <w:rFonts w:asciiTheme="minorHAnsi" w:hAnsiTheme="minorHAnsi" w:cstheme="minorHAnsi"/>
          <w:i/>
          <w:sz w:val="24"/>
          <w:szCs w:val="24"/>
          <w:lang w:val="en-US"/>
        </w:rPr>
        <w:t>sui generis</w:t>
      </w:r>
      <w:r w:rsidR="00BF20F3" w:rsidRPr="00CE0AEF">
        <w:rPr>
          <w:rFonts w:asciiTheme="minorHAnsi" w:hAnsiTheme="minorHAnsi" w:cstheme="minorHAnsi"/>
          <w:sz w:val="24"/>
          <w:szCs w:val="24"/>
          <w:lang w:val="en-US"/>
        </w:rPr>
        <w:t xml:space="preserve"> rights concerning the application of the rights concerned</w:t>
      </w:r>
      <w:r w:rsidR="00175291" w:rsidRPr="00CE0AEF">
        <w:rPr>
          <w:rFonts w:asciiTheme="minorHAnsi" w:hAnsiTheme="minorHAnsi" w:cstheme="minorHAnsi"/>
          <w:sz w:val="24"/>
          <w:szCs w:val="24"/>
          <w:lang w:val="en-US"/>
        </w:rPr>
        <w:t>.</w:t>
      </w:r>
      <w:r w:rsidR="00BF20F3" w:rsidRPr="00CE0AEF">
        <w:rPr>
          <w:rFonts w:asciiTheme="minorHAnsi" w:hAnsiTheme="minorHAnsi" w:cstheme="minorHAnsi"/>
          <w:sz w:val="24"/>
          <w:szCs w:val="24"/>
          <w:lang w:val="en-US"/>
        </w:rPr>
        <w:t xml:space="preserve">   </w:t>
      </w:r>
    </w:p>
    <w:p w:rsidR="00562A4A" w:rsidRPr="00CE0AEF" w:rsidRDefault="00562A4A"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b/>
          <w:i/>
          <w:sz w:val="24"/>
          <w:szCs w:val="24"/>
          <w:lang w:val="en-US"/>
        </w:rPr>
      </w:pPr>
      <w:r w:rsidRPr="00CE0AEF">
        <w:rPr>
          <w:rFonts w:asciiTheme="minorHAnsi" w:hAnsiTheme="minorHAnsi" w:cstheme="minorHAnsi"/>
          <w:b/>
          <w:i/>
          <w:sz w:val="24"/>
          <w:szCs w:val="24"/>
          <w:lang w:val="en-US"/>
        </w:rPr>
        <w:t xml:space="preserve">In for a penny in for a pound?  Does the Discussion Draft signal that Germany </w:t>
      </w:r>
      <w:r w:rsidR="007317CA" w:rsidRPr="00CE0AEF">
        <w:rPr>
          <w:rFonts w:asciiTheme="minorHAnsi" w:hAnsiTheme="minorHAnsi" w:cstheme="minorHAnsi"/>
          <w:b/>
          <w:i/>
          <w:sz w:val="24"/>
          <w:szCs w:val="24"/>
          <w:lang w:val="en-US"/>
        </w:rPr>
        <w:t>does not intend to</w:t>
      </w:r>
      <w:r w:rsidRPr="00CE0AEF">
        <w:rPr>
          <w:rFonts w:asciiTheme="minorHAnsi" w:hAnsiTheme="minorHAnsi" w:cstheme="minorHAnsi"/>
          <w:b/>
          <w:i/>
          <w:sz w:val="24"/>
          <w:szCs w:val="24"/>
          <w:lang w:val="en-US"/>
        </w:rPr>
        <w:t xml:space="preserve"> apply Article 8 of the WCT and Article 10 and 16 of the WPPT either for the acts of communication and making available to the public performed by OCSSPs?  </w:t>
      </w:r>
    </w:p>
    <w:p w:rsidR="004A439F" w:rsidRPr="00CE0AEF" w:rsidRDefault="004A439F" w:rsidP="004A439F">
      <w:pPr>
        <w:jc w:val="both"/>
        <w:rPr>
          <w:rFonts w:asciiTheme="minorHAnsi" w:hAnsiTheme="minorHAnsi" w:cstheme="minorHAnsi"/>
          <w:b/>
          <w:i/>
          <w:sz w:val="24"/>
          <w:szCs w:val="24"/>
          <w:u w:val="single"/>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There is </w:t>
      </w:r>
      <w:r w:rsidR="00175291" w:rsidRPr="00CE0AEF">
        <w:rPr>
          <w:rFonts w:asciiTheme="minorHAnsi" w:hAnsiTheme="minorHAnsi" w:cstheme="minorHAnsi"/>
          <w:sz w:val="24"/>
          <w:szCs w:val="24"/>
          <w:lang w:val="en-US"/>
        </w:rPr>
        <w:t xml:space="preserve">the </w:t>
      </w:r>
      <w:r w:rsidRPr="00CE0AEF">
        <w:rPr>
          <w:rFonts w:asciiTheme="minorHAnsi" w:hAnsiTheme="minorHAnsi" w:cstheme="minorHAnsi"/>
          <w:sz w:val="24"/>
          <w:szCs w:val="24"/>
          <w:lang w:val="en-US"/>
        </w:rPr>
        <w:t>saying “who says A, should also say B” in several countries (also there is a version in my country, Hungary</w:t>
      </w:r>
      <w:r w:rsidR="007317CA" w:rsidRPr="00CE0AEF">
        <w:rPr>
          <w:rFonts w:asciiTheme="minorHAnsi" w:hAnsiTheme="minorHAnsi" w:cstheme="minorHAnsi"/>
          <w:sz w:val="24"/>
          <w:szCs w:val="24"/>
          <w:lang w:val="en-US"/>
        </w:rPr>
        <w:t xml:space="preserve">: </w:t>
      </w:r>
      <w:r w:rsidR="007317CA" w:rsidRPr="00CE0AEF">
        <w:rPr>
          <w:rFonts w:asciiTheme="minorHAnsi" w:hAnsiTheme="minorHAnsi" w:cstheme="minorHAnsi"/>
          <w:i/>
          <w:sz w:val="24"/>
          <w:szCs w:val="24"/>
          <w:lang w:val="en-US"/>
        </w:rPr>
        <w:t>“aki A</w:t>
      </w:r>
      <w:r w:rsidR="00C94CCA" w:rsidRPr="00CE0AEF">
        <w:rPr>
          <w:rFonts w:asciiTheme="minorHAnsi" w:hAnsiTheme="minorHAnsi" w:cstheme="minorHAnsi"/>
          <w:i/>
          <w:sz w:val="24"/>
          <w:szCs w:val="24"/>
          <w:lang w:val="en-US"/>
        </w:rPr>
        <w:t>-</w:t>
      </w:r>
      <w:r w:rsidR="007317CA" w:rsidRPr="00CE0AEF">
        <w:rPr>
          <w:rFonts w:asciiTheme="minorHAnsi" w:hAnsiTheme="minorHAnsi" w:cstheme="minorHAnsi"/>
          <w:i/>
          <w:sz w:val="24"/>
          <w:szCs w:val="24"/>
          <w:lang w:val="en-US"/>
        </w:rPr>
        <w:t>t mond, mon</w:t>
      </w:r>
      <w:r w:rsidR="00C94CCA" w:rsidRPr="00CE0AEF">
        <w:rPr>
          <w:rFonts w:asciiTheme="minorHAnsi" w:hAnsiTheme="minorHAnsi" w:cstheme="minorHAnsi"/>
          <w:i/>
          <w:sz w:val="24"/>
          <w:szCs w:val="24"/>
          <w:lang w:val="en-US"/>
        </w:rPr>
        <w:t>d</w:t>
      </w:r>
      <w:r w:rsidR="007317CA" w:rsidRPr="00CE0AEF">
        <w:rPr>
          <w:rFonts w:asciiTheme="minorHAnsi" w:hAnsiTheme="minorHAnsi" w:cstheme="minorHAnsi"/>
          <w:i/>
          <w:sz w:val="24"/>
          <w:szCs w:val="24"/>
          <w:lang w:val="en-US"/>
        </w:rPr>
        <w:t>jon B</w:t>
      </w:r>
      <w:r w:rsidR="00C94CCA" w:rsidRPr="00CE0AEF">
        <w:rPr>
          <w:rFonts w:asciiTheme="minorHAnsi" w:hAnsiTheme="minorHAnsi" w:cstheme="minorHAnsi"/>
          <w:i/>
          <w:sz w:val="24"/>
          <w:szCs w:val="24"/>
          <w:lang w:val="en-US"/>
        </w:rPr>
        <w:t>-</w:t>
      </w:r>
      <w:r w:rsidR="007317CA" w:rsidRPr="00CE0AEF">
        <w:rPr>
          <w:rFonts w:asciiTheme="minorHAnsi" w:hAnsiTheme="minorHAnsi" w:cstheme="minorHAnsi"/>
          <w:i/>
          <w:sz w:val="24"/>
          <w:szCs w:val="24"/>
          <w:lang w:val="en-US"/>
        </w:rPr>
        <w:t>t is</w:t>
      </w:r>
      <w:r w:rsidR="00C94CCA" w:rsidRPr="00CE0AEF">
        <w:rPr>
          <w:rFonts w:asciiTheme="minorHAnsi" w:hAnsiTheme="minorHAnsi" w:cstheme="minorHAnsi"/>
          <w:i/>
          <w:sz w:val="24"/>
          <w:szCs w:val="24"/>
          <w:lang w:val="en-US"/>
        </w:rPr>
        <w:t>”</w:t>
      </w:r>
      <w:r w:rsidRPr="00CE0AEF">
        <w:rPr>
          <w:rFonts w:asciiTheme="minorHAnsi" w:hAnsiTheme="minorHAnsi" w:cstheme="minorHAnsi"/>
          <w:sz w:val="24"/>
          <w:szCs w:val="24"/>
          <w:lang w:val="en-US"/>
        </w:rPr>
        <w:t xml:space="preserve">) </w:t>
      </w:r>
      <w:r w:rsidR="00C94CCA" w:rsidRPr="00CE0AEF">
        <w:rPr>
          <w:rFonts w:asciiTheme="minorHAnsi" w:hAnsiTheme="minorHAnsi" w:cstheme="minorHAnsi"/>
          <w:sz w:val="24"/>
          <w:szCs w:val="24"/>
          <w:lang w:val="en-US"/>
        </w:rPr>
        <w:t>and it is</w:t>
      </w:r>
      <w:r w:rsidRPr="00CE0AEF">
        <w:rPr>
          <w:rFonts w:asciiTheme="minorHAnsi" w:hAnsiTheme="minorHAnsi" w:cstheme="minorHAnsi"/>
          <w:sz w:val="24"/>
          <w:szCs w:val="24"/>
          <w:lang w:val="en-US"/>
        </w:rPr>
        <w:t xml:space="preserve"> known also in Germany</w:t>
      </w:r>
      <w:r w:rsidR="00562A4A"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w:t>
      </w:r>
      <w:r w:rsidRPr="00CE0AEF">
        <w:rPr>
          <w:rStyle w:val="Idzet1"/>
          <w:rFonts w:asciiTheme="minorHAnsi" w:hAnsiTheme="minorHAnsi" w:cstheme="minorHAnsi"/>
          <w:i/>
          <w:sz w:val="24"/>
          <w:szCs w:val="24"/>
          <w:lang w:val="en-US"/>
        </w:rPr>
        <w:t>wer A sagt, muss auch B sagen</w:t>
      </w:r>
      <w:r w:rsidRPr="00CE0AEF">
        <w:rPr>
          <w:rStyle w:val="Idzet1"/>
          <w:rFonts w:asciiTheme="minorHAnsi" w:hAnsiTheme="minorHAnsi" w:cstheme="minorHAnsi"/>
          <w:sz w:val="24"/>
          <w:szCs w:val="24"/>
          <w:lang w:val="en-US"/>
        </w:rPr>
        <w:t xml:space="preserve">”. It corresponds </w:t>
      </w:r>
      <w:r w:rsidRPr="00CE0AEF">
        <w:rPr>
          <w:rFonts w:asciiTheme="minorHAnsi" w:hAnsiTheme="minorHAnsi" w:cstheme="minorHAnsi"/>
          <w:sz w:val="24"/>
          <w:szCs w:val="24"/>
          <w:lang w:val="en-US"/>
        </w:rPr>
        <w:t>to the English saying “in for a penny</w:t>
      </w:r>
      <w:r w:rsidR="00C94CCA"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in for a pound”, and both mean that, if you start something, you should see it through. Therefore, the question emerges inevitably whether </w:t>
      </w:r>
      <w:r w:rsidR="00666303" w:rsidRPr="00CE0AEF">
        <w:rPr>
          <w:rFonts w:asciiTheme="minorHAnsi" w:hAnsiTheme="minorHAnsi" w:cstheme="minorHAnsi"/>
          <w:sz w:val="24"/>
          <w:szCs w:val="24"/>
          <w:lang w:val="en-US"/>
        </w:rPr>
        <w:t xml:space="preserve">or not </w:t>
      </w:r>
      <w:r w:rsidRPr="00CE0AEF">
        <w:rPr>
          <w:rFonts w:asciiTheme="minorHAnsi" w:hAnsiTheme="minorHAnsi" w:cstheme="minorHAnsi"/>
          <w:sz w:val="24"/>
          <w:szCs w:val="24"/>
          <w:lang w:val="en-US"/>
        </w:rPr>
        <w:t>the apparent intention signaled by the drafters of the Discussion Draft according to which Article 3</w:t>
      </w:r>
      <w:r w:rsidR="00562A4A" w:rsidRPr="00CE0AEF">
        <w:rPr>
          <w:rFonts w:asciiTheme="minorHAnsi" w:hAnsiTheme="minorHAnsi" w:cstheme="minorHAnsi"/>
          <w:sz w:val="24"/>
          <w:szCs w:val="24"/>
          <w:lang w:val="en-US"/>
        </w:rPr>
        <w:t>(1) and (2)</w:t>
      </w:r>
      <w:r w:rsidRPr="00CE0AEF">
        <w:rPr>
          <w:rFonts w:asciiTheme="minorHAnsi" w:hAnsiTheme="minorHAnsi" w:cstheme="minorHAnsi"/>
          <w:sz w:val="24"/>
          <w:szCs w:val="24"/>
          <w:lang w:val="en-US"/>
        </w:rPr>
        <w:t xml:space="preserve"> of the InfoSoc Directive </w:t>
      </w:r>
      <w:r w:rsidR="00562A4A" w:rsidRPr="00CE0AEF">
        <w:rPr>
          <w:rFonts w:asciiTheme="minorHAnsi" w:hAnsiTheme="minorHAnsi" w:cstheme="minorHAnsi"/>
          <w:sz w:val="24"/>
          <w:szCs w:val="24"/>
          <w:lang w:val="en-US"/>
        </w:rPr>
        <w:t>are</w:t>
      </w:r>
      <w:r w:rsidRPr="00CE0AEF">
        <w:rPr>
          <w:rFonts w:asciiTheme="minorHAnsi" w:hAnsiTheme="minorHAnsi" w:cstheme="minorHAnsi"/>
          <w:sz w:val="24"/>
          <w:szCs w:val="24"/>
          <w:lang w:val="en-US"/>
        </w:rPr>
        <w:t xml:space="preserve"> not applicable to the acts of communication and making available to the public performed by OCSSPs </w:t>
      </w:r>
      <w:r w:rsidR="00562A4A" w:rsidRPr="00CE0AEF">
        <w:rPr>
          <w:rFonts w:asciiTheme="minorHAnsi" w:hAnsiTheme="minorHAnsi" w:cstheme="minorHAnsi"/>
          <w:sz w:val="24"/>
          <w:szCs w:val="24"/>
          <w:lang w:val="en-US"/>
        </w:rPr>
        <w:t>(“</w:t>
      </w:r>
      <w:r w:rsidR="00562A4A" w:rsidRPr="00CE0AEF">
        <w:rPr>
          <w:rFonts w:asciiTheme="minorHAnsi" w:hAnsiTheme="minorHAnsi" w:cstheme="minorHAnsi"/>
          <w:i/>
          <w:sz w:val="24"/>
          <w:szCs w:val="24"/>
          <w:lang w:val="en-US"/>
        </w:rPr>
        <w:t>wer A sagt</w:t>
      </w:r>
      <w:r w:rsidR="00562A4A" w:rsidRPr="00CE0AEF">
        <w:rPr>
          <w:rFonts w:asciiTheme="minorHAnsi" w:hAnsiTheme="minorHAnsi" w:cstheme="minorHAnsi"/>
          <w:sz w:val="24"/>
          <w:szCs w:val="24"/>
          <w:lang w:val="en-US"/>
        </w:rPr>
        <w:t xml:space="preserve">”) </w:t>
      </w:r>
      <w:r w:rsidRPr="00CE0AEF">
        <w:rPr>
          <w:rFonts w:asciiTheme="minorHAnsi" w:hAnsiTheme="minorHAnsi" w:cstheme="minorHAnsi"/>
          <w:sz w:val="24"/>
          <w:szCs w:val="24"/>
          <w:lang w:val="en-US"/>
        </w:rPr>
        <w:t>also means that Germany does not intend to fulfill its obligations under Article 8 of the WCT implemented in Article 3(1) and under Articles 10 and 14 implemented in Article 3(2) of the InfoSoc Directive (</w:t>
      </w:r>
      <w:r w:rsidR="00666303" w:rsidRPr="00CE0AEF">
        <w:rPr>
          <w:rFonts w:asciiTheme="minorHAnsi" w:hAnsiTheme="minorHAnsi" w:cstheme="minorHAnsi"/>
          <w:sz w:val="24"/>
          <w:szCs w:val="24"/>
          <w:lang w:val="en-US"/>
        </w:rPr>
        <w:t>“</w:t>
      </w:r>
      <w:r w:rsidR="00562A4A" w:rsidRPr="00CE0AEF">
        <w:rPr>
          <w:rFonts w:asciiTheme="minorHAnsi" w:hAnsiTheme="minorHAnsi" w:cstheme="minorHAnsi"/>
          <w:i/>
          <w:sz w:val="24"/>
          <w:szCs w:val="24"/>
          <w:lang w:val="en-US"/>
        </w:rPr>
        <w:t xml:space="preserve">muss auch </w:t>
      </w:r>
      <w:r w:rsidRPr="00CE0AEF">
        <w:rPr>
          <w:rFonts w:asciiTheme="minorHAnsi" w:hAnsiTheme="minorHAnsi" w:cstheme="minorHAnsi"/>
          <w:i/>
          <w:sz w:val="24"/>
          <w:szCs w:val="24"/>
          <w:lang w:val="en-US"/>
        </w:rPr>
        <w:t>B</w:t>
      </w:r>
      <w:r w:rsidR="00562A4A" w:rsidRPr="00CE0AEF">
        <w:rPr>
          <w:rFonts w:asciiTheme="minorHAnsi" w:hAnsiTheme="minorHAnsi" w:cstheme="minorHAnsi"/>
          <w:i/>
          <w:sz w:val="24"/>
          <w:szCs w:val="24"/>
          <w:lang w:val="en-US"/>
        </w:rPr>
        <w:t xml:space="preserve"> sagen</w:t>
      </w:r>
      <w:r w:rsidR="00666303" w:rsidRPr="00CE0AEF">
        <w:rPr>
          <w:rFonts w:asciiTheme="minorHAnsi" w:hAnsiTheme="minorHAnsi" w:cstheme="minorHAnsi"/>
          <w:i/>
          <w:sz w:val="24"/>
          <w:szCs w:val="24"/>
          <w:lang w:val="en-US"/>
        </w:rPr>
        <w:t>”</w:t>
      </w:r>
      <w:r w:rsidRPr="00CE0AEF">
        <w:rPr>
          <w:rFonts w:asciiTheme="minorHAnsi" w:hAnsiTheme="minorHAnsi" w:cstheme="minorHAnsi"/>
          <w:sz w:val="24"/>
          <w:szCs w:val="24"/>
          <w:lang w:val="en-US"/>
        </w:rPr>
        <w:t xml:space="preserve">).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It does not need too much effort to recognize that, since OCSSPs – as clarified in the DSM Directive – are not passive intermediaries and they actively perform acts of communication and making available to the public, their acts are covered by the obligation of Contracting States to grant exclusive right to authorize (or prohibit) any acts of communication and making available under those provisions of the WCT and the WPPT.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It would be quite a spectacular consequence of the application of the badly founded “No InfoSoc Article 3” theory if it were also applied as “No WCT and WPPT” theory (and </w:t>
      </w:r>
      <w:r w:rsidR="001D4385" w:rsidRPr="00CE0AEF">
        <w:rPr>
          <w:rFonts w:asciiTheme="minorHAnsi" w:hAnsiTheme="minorHAnsi" w:cstheme="minorHAnsi"/>
          <w:sz w:val="24"/>
          <w:szCs w:val="24"/>
          <w:lang w:val="en-US"/>
        </w:rPr>
        <w:t xml:space="preserve">even </w:t>
      </w:r>
      <w:r w:rsidRPr="00CE0AEF">
        <w:rPr>
          <w:rFonts w:asciiTheme="minorHAnsi" w:hAnsiTheme="minorHAnsi" w:cstheme="minorHAnsi"/>
          <w:sz w:val="24"/>
          <w:szCs w:val="24"/>
          <w:lang w:val="en-US"/>
        </w:rPr>
        <w:t>as “No TRIP</w:t>
      </w:r>
      <w:r w:rsidR="00562A4A" w:rsidRPr="00CE0AEF">
        <w:rPr>
          <w:rFonts w:asciiTheme="minorHAnsi" w:hAnsiTheme="minorHAnsi" w:cstheme="minorHAnsi"/>
          <w:sz w:val="24"/>
          <w:szCs w:val="24"/>
          <w:lang w:val="en-US"/>
        </w:rPr>
        <w:t>s</w:t>
      </w:r>
      <w:r w:rsidR="00C94CCA"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theory</w:t>
      </w:r>
      <w:r w:rsidR="00562A4A"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It is not stated clearly in the Discussion Draft but, if this were truly the intention, Germany would not fulfill its obligations under the WIPO Treaties</w:t>
      </w:r>
      <w:r w:rsidR="001D4385" w:rsidRPr="00CE0AEF">
        <w:rPr>
          <w:rFonts w:asciiTheme="minorHAnsi" w:hAnsiTheme="minorHAnsi" w:cstheme="minorHAnsi"/>
          <w:sz w:val="24"/>
          <w:szCs w:val="24"/>
          <w:lang w:val="en-US"/>
        </w:rPr>
        <w:t xml:space="preserve"> (and probably neither under the TRIPs Agreement)</w:t>
      </w:r>
      <w:r w:rsidRPr="00CE0AEF">
        <w:rPr>
          <w:rFonts w:asciiTheme="minorHAnsi" w:hAnsiTheme="minorHAnsi" w:cstheme="minorHAnsi"/>
          <w:sz w:val="24"/>
          <w:szCs w:val="24"/>
          <w:lang w:val="en-US"/>
        </w:rPr>
        <w:t>. (It is another matter what might be the consequence, if any, of the non-fulfilment of the obligations</w:t>
      </w:r>
      <w:r w:rsidR="001D4385" w:rsidRPr="00CE0AEF">
        <w:rPr>
          <w:rFonts w:asciiTheme="minorHAnsi" w:hAnsiTheme="minorHAnsi" w:cstheme="minorHAnsi"/>
          <w:sz w:val="24"/>
          <w:szCs w:val="24"/>
          <w:lang w:val="en-US"/>
        </w:rPr>
        <w:t xml:space="preserve"> under the WIPO Treaties</w:t>
      </w:r>
      <w:r w:rsidRPr="00CE0AEF">
        <w:rPr>
          <w:rFonts w:asciiTheme="minorHAnsi" w:hAnsiTheme="minorHAnsi" w:cstheme="minorHAnsi"/>
          <w:sz w:val="24"/>
          <w:szCs w:val="24"/>
          <w:lang w:val="en-US"/>
        </w:rPr>
        <w:t xml:space="preserve">, since there is no provision for such a case in the WCT and the WPPT, not even a provision on the </w:t>
      </w:r>
      <w:r w:rsidR="00F84451" w:rsidRPr="00CE0AEF">
        <w:rPr>
          <w:rFonts w:asciiTheme="minorHAnsi" w:hAnsiTheme="minorHAnsi" w:cstheme="minorHAnsi"/>
          <w:sz w:val="24"/>
          <w:szCs w:val="24"/>
          <w:lang w:val="en-US"/>
        </w:rPr>
        <w:t>u</w:t>
      </w:r>
      <w:r w:rsidR="001D4385" w:rsidRPr="00CE0AEF">
        <w:rPr>
          <w:rFonts w:asciiTheme="minorHAnsi" w:hAnsiTheme="minorHAnsi" w:cstheme="minorHAnsi"/>
          <w:sz w:val="24"/>
          <w:szCs w:val="24"/>
          <w:lang w:val="en-US"/>
        </w:rPr>
        <w:t>npractical</w:t>
      </w:r>
      <w:r w:rsidRPr="00CE0AEF">
        <w:rPr>
          <w:rFonts w:asciiTheme="minorHAnsi" w:hAnsiTheme="minorHAnsi" w:cstheme="minorHAnsi"/>
          <w:sz w:val="24"/>
          <w:szCs w:val="24"/>
          <w:lang w:val="en-US"/>
        </w:rPr>
        <w:t xml:space="preserve"> – and thus never used – possibility of bringing the case before the International Court of Justice as in Article 33 of the Berne Convention.)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There is no clear indication that the </w:t>
      </w:r>
      <w:r w:rsidR="00562A4A" w:rsidRPr="00CE0AEF">
        <w:rPr>
          <w:rFonts w:asciiTheme="minorHAnsi" w:hAnsiTheme="minorHAnsi" w:cstheme="minorHAnsi"/>
          <w:sz w:val="24"/>
          <w:szCs w:val="24"/>
          <w:lang w:val="en-US"/>
        </w:rPr>
        <w:t xml:space="preserve">intention </w:t>
      </w:r>
      <w:r w:rsidR="00AE0641" w:rsidRPr="00CE0AEF">
        <w:rPr>
          <w:rFonts w:asciiTheme="minorHAnsi" w:hAnsiTheme="minorHAnsi" w:cstheme="minorHAnsi"/>
          <w:sz w:val="24"/>
          <w:szCs w:val="24"/>
          <w:lang w:val="en-US"/>
        </w:rPr>
        <w:t xml:space="preserve">of not </w:t>
      </w:r>
      <w:r w:rsidRPr="00CE0AEF">
        <w:rPr>
          <w:rFonts w:asciiTheme="minorHAnsi" w:hAnsiTheme="minorHAnsi" w:cstheme="minorHAnsi"/>
          <w:sz w:val="24"/>
          <w:szCs w:val="24"/>
          <w:lang w:val="en-US"/>
        </w:rPr>
        <w:t>transpos</w:t>
      </w:r>
      <w:r w:rsidR="00AE0641" w:rsidRPr="00CE0AEF">
        <w:rPr>
          <w:rFonts w:asciiTheme="minorHAnsi" w:hAnsiTheme="minorHAnsi" w:cstheme="minorHAnsi"/>
          <w:sz w:val="24"/>
          <w:szCs w:val="24"/>
          <w:lang w:val="en-US"/>
        </w:rPr>
        <w:t xml:space="preserve">ing </w:t>
      </w:r>
      <w:r w:rsidRPr="00CE0AEF">
        <w:rPr>
          <w:rFonts w:asciiTheme="minorHAnsi" w:hAnsiTheme="minorHAnsi" w:cstheme="minorHAnsi"/>
          <w:sz w:val="24"/>
          <w:szCs w:val="24"/>
          <w:lang w:val="en-US"/>
        </w:rPr>
        <w:t xml:space="preserve">Article 17 as adopted also extends to the non-application of the relevant provisions of WCT and the WPPT. Even the Recommendations of the group of academics </w:t>
      </w:r>
      <w:r w:rsidR="00AE0641" w:rsidRPr="00CE0AEF">
        <w:rPr>
          <w:rFonts w:asciiTheme="minorHAnsi" w:hAnsiTheme="minorHAnsi" w:cstheme="minorHAnsi"/>
          <w:sz w:val="24"/>
          <w:szCs w:val="24"/>
          <w:lang w:val="en-US"/>
        </w:rPr>
        <w:t xml:space="preserve">mentioned above </w:t>
      </w:r>
      <w:r w:rsidRPr="00CE0AEF">
        <w:rPr>
          <w:rFonts w:asciiTheme="minorHAnsi" w:hAnsiTheme="minorHAnsi" w:cstheme="minorHAnsi"/>
          <w:sz w:val="24"/>
          <w:szCs w:val="24"/>
          <w:lang w:val="en-US"/>
        </w:rPr>
        <w:t>did not go so far as to suggest that Article 3</w:t>
      </w:r>
      <w:r w:rsidR="00C94CCA" w:rsidRPr="00CE0AEF">
        <w:rPr>
          <w:rFonts w:asciiTheme="minorHAnsi" w:hAnsiTheme="minorHAnsi" w:cstheme="minorHAnsi"/>
          <w:sz w:val="24"/>
          <w:szCs w:val="24"/>
          <w:lang w:val="en-US"/>
        </w:rPr>
        <w:t>(1) and (2)</w:t>
      </w:r>
      <w:r w:rsidRPr="00CE0AEF">
        <w:rPr>
          <w:rFonts w:asciiTheme="minorHAnsi" w:hAnsiTheme="minorHAnsi" w:cstheme="minorHAnsi"/>
          <w:sz w:val="24"/>
          <w:szCs w:val="24"/>
          <w:lang w:val="en-US"/>
        </w:rPr>
        <w:t xml:space="preserve"> of the InfoSoc Directive (and/or </w:t>
      </w:r>
      <w:r w:rsidR="001D4385" w:rsidRPr="00CE0AEF">
        <w:rPr>
          <w:rFonts w:asciiTheme="minorHAnsi" w:hAnsiTheme="minorHAnsi" w:cstheme="minorHAnsi"/>
          <w:sz w:val="24"/>
          <w:szCs w:val="24"/>
          <w:lang w:val="en-US"/>
        </w:rPr>
        <w:t xml:space="preserve">the </w:t>
      </w:r>
      <w:r w:rsidR="00C94CCA" w:rsidRPr="00CE0AEF">
        <w:rPr>
          <w:rFonts w:asciiTheme="minorHAnsi" w:hAnsiTheme="minorHAnsi" w:cstheme="minorHAnsi"/>
          <w:sz w:val="24"/>
          <w:szCs w:val="24"/>
          <w:lang w:val="en-US"/>
        </w:rPr>
        <w:t xml:space="preserve">relevant provisions of </w:t>
      </w:r>
      <w:r w:rsidRPr="00CE0AEF">
        <w:rPr>
          <w:rFonts w:asciiTheme="minorHAnsi" w:hAnsiTheme="minorHAnsi" w:cstheme="minorHAnsi"/>
          <w:sz w:val="24"/>
          <w:szCs w:val="24"/>
          <w:lang w:val="en-US"/>
        </w:rPr>
        <w:t>the WIPO Treaties) do not cover the acts of communication and making available to the public performed by OCSSPs. As mentioned above, the theory of non-application of Article 3</w:t>
      </w:r>
      <w:r w:rsidR="001D4385" w:rsidRPr="00CE0AEF">
        <w:rPr>
          <w:rFonts w:asciiTheme="minorHAnsi" w:hAnsiTheme="minorHAnsi" w:cstheme="minorHAnsi"/>
          <w:sz w:val="24"/>
          <w:szCs w:val="24"/>
          <w:lang w:val="en-US"/>
        </w:rPr>
        <w:t>(1) and (2)</w:t>
      </w:r>
      <w:r w:rsidRPr="00CE0AEF">
        <w:rPr>
          <w:rFonts w:asciiTheme="minorHAnsi" w:hAnsiTheme="minorHAnsi" w:cstheme="minorHAnsi"/>
          <w:sz w:val="24"/>
          <w:szCs w:val="24"/>
          <w:lang w:val="en-US"/>
        </w:rPr>
        <w:t xml:space="preserve"> of the InfoSoc Directive has certainly been </w:t>
      </w:r>
      <w:r w:rsidR="00AE0641" w:rsidRPr="00CE0AEF">
        <w:rPr>
          <w:rFonts w:asciiTheme="minorHAnsi" w:hAnsiTheme="minorHAnsi" w:cstheme="minorHAnsi"/>
          <w:sz w:val="24"/>
          <w:szCs w:val="24"/>
          <w:lang w:val="en-US"/>
        </w:rPr>
        <w:t xml:space="preserve">lent </w:t>
      </w:r>
      <w:r w:rsidRPr="00CE0AEF">
        <w:rPr>
          <w:rFonts w:asciiTheme="minorHAnsi" w:hAnsiTheme="minorHAnsi" w:cstheme="minorHAnsi"/>
          <w:sz w:val="24"/>
          <w:szCs w:val="24"/>
          <w:lang w:val="en-US"/>
        </w:rPr>
        <w:t xml:space="preserve">by the drafter of the Discussion Draft from </w:t>
      </w:r>
      <w:r w:rsidR="00AE0641" w:rsidRPr="00CE0AEF">
        <w:rPr>
          <w:rFonts w:asciiTheme="minorHAnsi" w:hAnsiTheme="minorHAnsi" w:cstheme="minorHAnsi"/>
          <w:sz w:val="24"/>
          <w:szCs w:val="24"/>
          <w:lang w:val="en-US"/>
        </w:rPr>
        <w:t>the</w:t>
      </w:r>
      <w:r w:rsidRPr="00CE0AEF">
        <w:rPr>
          <w:rFonts w:asciiTheme="minorHAnsi" w:hAnsiTheme="minorHAnsi" w:cstheme="minorHAnsi"/>
          <w:sz w:val="24"/>
          <w:szCs w:val="24"/>
          <w:lang w:val="en-US"/>
        </w:rPr>
        <w:t xml:space="preserve"> paper </w:t>
      </w:r>
      <w:r w:rsidR="00666303" w:rsidRPr="00CE0AEF">
        <w:rPr>
          <w:rFonts w:asciiTheme="minorHAnsi" w:hAnsiTheme="minorHAnsi" w:cstheme="minorHAnsi"/>
          <w:sz w:val="24"/>
          <w:szCs w:val="24"/>
          <w:lang w:val="en-US"/>
        </w:rPr>
        <w:t xml:space="preserve">of the two researchers </w:t>
      </w:r>
      <w:r w:rsidRPr="00CE0AEF">
        <w:rPr>
          <w:rFonts w:asciiTheme="minorHAnsi" w:hAnsiTheme="minorHAnsi" w:cstheme="minorHAnsi"/>
          <w:sz w:val="24"/>
          <w:szCs w:val="24"/>
          <w:lang w:val="en-US"/>
        </w:rPr>
        <w:t>who were also among the seven co-authors of the Recomm</w:t>
      </w:r>
      <w:r w:rsidR="00AE0641" w:rsidRPr="00CE0AEF">
        <w:rPr>
          <w:rFonts w:asciiTheme="minorHAnsi" w:hAnsiTheme="minorHAnsi" w:cstheme="minorHAnsi"/>
          <w:sz w:val="24"/>
          <w:szCs w:val="24"/>
          <w:lang w:val="en-US"/>
        </w:rPr>
        <w:t>e</w:t>
      </w:r>
      <w:r w:rsidRPr="00CE0AEF">
        <w:rPr>
          <w:rFonts w:asciiTheme="minorHAnsi" w:hAnsiTheme="minorHAnsi" w:cstheme="minorHAnsi"/>
          <w:sz w:val="24"/>
          <w:szCs w:val="24"/>
          <w:lang w:val="en-US"/>
        </w:rPr>
        <w:t>ndations published a month later in which no such theory appeared.</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w:t>
      </w:r>
      <w:r w:rsidR="00AE0641" w:rsidRPr="00CE0AEF">
        <w:rPr>
          <w:rFonts w:asciiTheme="minorHAnsi" w:hAnsiTheme="minorHAnsi" w:cstheme="minorHAnsi"/>
          <w:sz w:val="24"/>
          <w:szCs w:val="24"/>
          <w:lang w:val="en-US"/>
        </w:rPr>
        <w:t>Thus, the</w:t>
      </w:r>
      <w:r w:rsidRPr="00CE0AEF">
        <w:rPr>
          <w:rFonts w:asciiTheme="minorHAnsi" w:hAnsiTheme="minorHAnsi" w:cstheme="minorHAnsi"/>
          <w:sz w:val="24"/>
          <w:szCs w:val="24"/>
          <w:lang w:val="en-US"/>
        </w:rPr>
        <w:t xml:space="preserve"> two co-authors have gone even much f</w:t>
      </w:r>
      <w:r w:rsidR="001D4385" w:rsidRPr="00CE0AEF">
        <w:rPr>
          <w:rFonts w:asciiTheme="minorHAnsi" w:hAnsiTheme="minorHAnsi" w:cstheme="minorHAnsi"/>
          <w:sz w:val="24"/>
          <w:szCs w:val="24"/>
          <w:lang w:val="en-US"/>
        </w:rPr>
        <w:t>u</w:t>
      </w:r>
      <w:r w:rsidRPr="00CE0AEF">
        <w:rPr>
          <w:rFonts w:asciiTheme="minorHAnsi" w:hAnsiTheme="minorHAnsi" w:cstheme="minorHAnsi"/>
          <w:sz w:val="24"/>
          <w:szCs w:val="24"/>
          <w:lang w:val="en-US"/>
        </w:rPr>
        <w:t xml:space="preserve">rther </w:t>
      </w:r>
      <w:r w:rsidR="00AE0641" w:rsidRPr="00CE0AEF">
        <w:rPr>
          <w:rFonts w:asciiTheme="minorHAnsi" w:hAnsiTheme="minorHAnsi" w:cstheme="minorHAnsi"/>
          <w:sz w:val="24"/>
          <w:szCs w:val="24"/>
          <w:lang w:val="en-US"/>
        </w:rPr>
        <w:t xml:space="preserve">than what are suggested in the Recommendations, and </w:t>
      </w:r>
      <w:r w:rsidRPr="00CE0AEF">
        <w:rPr>
          <w:rFonts w:asciiTheme="minorHAnsi" w:hAnsiTheme="minorHAnsi" w:cstheme="minorHAnsi"/>
          <w:sz w:val="24"/>
          <w:szCs w:val="24"/>
          <w:lang w:val="en-US"/>
        </w:rPr>
        <w:t xml:space="preserve">it seems that the drafters of the Discussion Draft sympathize with </w:t>
      </w:r>
      <w:r w:rsidR="00AE0641" w:rsidRPr="00CE0AEF">
        <w:rPr>
          <w:rFonts w:asciiTheme="minorHAnsi" w:hAnsiTheme="minorHAnsi" w:cstheme="minorHAnsi"/>
          <w:sz w:val="24"/>
          <w:szCs w:val="24"/>
          <w:lang w:val="en-US"/>
        </w:rPr>
        <w:t>all</w:t>
      </w:r>
      <w:r w:rsidRPr="00CE0AEF">
        <w:rPr>
          <w:rFonts w:asciiTheme="minorHAnsi" w:hAnsiTheme="minorHAnsi" w:cstheme="minorHAnsi"/>
          <w:sz w:val="24"/>
          <w:szCs w:val="24"/>
          <w:lang w:val="en-US"/>
        </w:rPr>
        <w:t xml:space="preserve"> aspects of th</w:t>
      </w:r>
      <w:r w:rsidR="00666303" w:rsidRPr="00CE0AEF">
        <w:rPr>
          <w:rFonts w:asciiTheme="minorHAnsi" w:hAnsiTheme="minorHAnsi" w:cstheme="minorHAnsi"/>
          <w:sz w:val="24"/>
          <w:szCs w:val="24"/>
          <w:lang w:val="en-US"/>
        </w:rPr>
        <w:t>at</w:t>
      </w:r>
      <w:r w:rsidRPr="00CE0AEF">
        <w:rPr>
          <w:rFonts w:asciiTheme="minorHAnsi" w:hAnsiTheme="minorHAnsi" w:cstheme="minorHAnsi"/>
          <w:sz w:val="24"/>
          <w:szCs w:val="24"/>
          <w:lang w:val="en-US"/>
        </w:rPr>
        <w:t xml:space="preserve"> theory</w:t>
      </w:r>
      <w:r w:rsidR="00666303" w:rsidRPr="00CE0AEF">
        <w:rPr>
          <w:rFonts w:asciiTheme="minorHAnsi" w:hAnsiTheme="minorHAnsi" w:cstheme="minorHAnsi"/>
          <w:sz w:val="24"/>
          <w:szCs w:val="24"/>
          <w:lang w:val="en-US"/>
        </w:rPr>
        <w:t xml:space="preserve"> too</w:t>
      </w:r>
      <w:r w:rsidRPr="00CE0AEF">
        <w:rPr>
          <w:rFonts w:asciiTheme="minorHAnsi" w:hAnsiTheme="minorHAnsi" w:cstheme="minorHAnsi"/>
          <w:sz w:val="24"/>
          <w:szCs w:val="24"/>
          <w:lang w:val="en-US"/>
        </w:rPr>
        <w:t xml:space="preserve">. </w:t>
      </w:r>
      <w:r w:rsidR="00AE0641" w:rsidRPr="00CE0AEF">
        <w:rPr>
          <w:rFonts w:asciiTheme="minorHAnsi" w:hAnsiTheme="minorHAnsi" w:cstheme="minorHAnsi"/>
          <w:sz w:val="24"/>
          <w:szCs w:val="24"/>
          <w:lang w:val="en-US"/>
        </w:rPr>
        <w:t>Under the next title, th</w:t>
      </w:r>
      <w:r w:rsidR="00666303" w:rsidRPr="00CE0AEF">
        <w:rPr>
          <w:rFonts w:asciiTheme="minorHAnsi" w:hAnsiTheme="minorHAnsi" w:cstheme="minorHAnsi"/>
          <w:sz w:val="24"/>
          <w:szCs w:val="24"/>
          <w:lang w:val="en-US"/>
        </w:rPr>
        <w:t>at</w:t>
      </w:r>
      <w:r w:rsidR="00AE0641" w:rsidRPr="00CE0AEF">
        <w:rPr>
          <w:rFonts w:asciiTheme="minorHAnsi" w:hAnsiTheme="minorHAnsi" w:cstheme="minorHAnsi"/>
          <w:sz w:val="24"/>
          <w:szCs w:val="24"/>
          <w:lang w:val="en-US"/>
        </w:rPr>
        <w:t xml:space="preserve"> source of the Drafting Paper is analyzed</w:t>
      </w:r>
      <w:r w:rsidR="001D4385" w:rsidRPr="00CE0AEF">
        <w:rPr>
          <w:rFonts w:asciiTheme="minorHAnsi" w:hAnsiTheme="minorHAnsi" w:cstheme="minorHAnsi"/>
          <w:sz w:val="24"/>
          <w:szCs w:val="24"/>
          <w:lang w:val="en-US"/>
        </w:rPr>
        <w:t>.</w:t>
      </w:r>
    </w:p>
    <w:p w:rsidR="00AE0641" w:rsidRPr="00CE0AEF" w:rsidRDefault="00AE0641" w:rsidP="004A439F">
      <w:pPr>
        <w:jc w:val="both"/>
        <w:rPr>
          <w:rFonts w:asciiTheme="minorHAnsi" w:hAnsiTheme="minorHAnsi" w:cstheme="minorHAnsi"/>
          <w:sz w:val="24"/>
          <w:szCs w:val="24"/>
          <w:lang w:val="en-US"/>
        </w:rPr>
      </w:pPr>
    </w:p>
    <w:p w:rsidR="004A439F" w:rsidRPr="00CE0AEF" w:rsidRDefault="004A439F" w:rsidP="004A439F">
      <w:pPr>
        <w:jc w:val="center"/>
        <w:rPr>
          <w:rFonts w:asciiTheme="minorHAnsi" w:hAnsiTheme="minorHAnsi" w:cstheme="minorHAnsi"/>
          <w:b/>
          <w:sz w:val="24"/>
          <w:szCs w:val="24"/>
          <w:lang w:val="en-US"/>
        </w:rPr>
      </w:pPr>
      <w:r w:rsidRPr="00CE0AEF">
        <w:rPr>
          <w:rFonts w:asciiTheme="minorHAnsi" w:hAnsiTheme="minorHAnsi" w:cstheme="minorHAnsi"/>
          <w:b/>
          <w:sz w:val="24"/>
          <w:szCs w:val="24"/>
          <w:lang w:val="en-US"/>
        </w:rPr>
        <w:t xml:space="preserve">V. The source of the </w:t>
      </w:r>
      <w:r w:rsidRPr="00CE0AEF">
        <w:rPr>
          <w:rFonts w:asciiTheme="minorHAnsi" w:hAnsiTheme="minorHAnsi" w:cstheme="minorHAnsi"/>
          <w:b/>
          <w:i/>
          <w:sz w:val="24"/>
          <w:szCs w:val="24"/>
          <w:lang w:val="en-US"/>
        </w:rPr>
        <w:t>sui-generis</w:t>
      </w:r>
      <w:r w:rsidRPr="00CE0AEF">
        <w:rPr>
          <w:rFonts w:asciiTheme="minorHAnsi" w:hAnsiTheme="minorHAnsi" w:cstheme="minorHAnsi"/>
          <w:b/>
          <w:sz w:val="24"/>
          <w:szCs w:val="24"/>
          <w:lang w:val="en-US"/>
        </w:rPr>
        <w:t>-right theory</w:t>
      </w:r>
      <w:r w:rsidR="00AE0641" w:rsidRPr="00CE0AEF">
        <w:rPr>
          <w:rFonts w:asciiTheme="minorHAnsi" w:hAnsiTheme="minorHAnsi" w:cstheme="minorHAnsi"/>
          <w:b/>
          <w:sz w:val="24"/>
          <w:szCs w:val="24"/>
          <w:lang w:val="en-US"/>
        </w:rPr>
        <w:t xml:space="preserve">: </w:t>
      </w:r>
      <w:r w:rsidRPr="00CE0AEF">
        <w:rPr>
          <w:rFonts w:asciiTheme="minorHAnsi" w:hAnsiTheme="minorHAnsi" w:cstheme="minorHAnsi"/>
          <w:b/>
          <w:sz w:val="24"/>
          <w:szCs w:val="24"/>
          <w:lang w:val="en-US"/>
        </w:rPr>
        <w:t>the two researchers’ paper</w:t>
      </w:r>
    </w:p>
    <w:p w:rsidR="004A439F" w:rsidRPr="00CE0AEF" w:rsidRDefault="004A439F" w:rsidP="004A439F">
      <w:pPr>
        <w:jc w:val="both"/>
        <w:rPr>
          <w:rFonts w:asciiTheme="minorHAnsi" w:hAnsiTheme="minorHAnsi" w:cstheme="minorHAnsi"/>
          <w:b/>
          <w:sz w:val="24"/>
          <w:szCs w:val="24"/>
          <w:lang w:val="en-US"/>
        </w:rPr>
      </w:pPr>
    </w:p>
    <w:p w:rsidR="004A439F" w:rsidRPr="00CE0AEF" w:rsidRDefault="004A439F" w:rsidP="004A439F">
      <w:pPr>
        <w:jc w:val="both"/>
        <w:rPr>
          <w:rFonts w:asciiTheme="minorHAnsi" w:hAnsiTheme="minorHAnsi" w:cstheme="minorHAnsi"/>
          <w:b/>
          <w:i/>
          <w:sz w:val="24"/>
          <w:szCs w:val="24"/>
          <w:lang w:val="en-US"/>
        </w:rPr>
      </w:pPr>
      <w:r w:rsidRPr="00CE0AEF">
        <w:rPr>
          <w:rFonts w:asciiTheme="minorHAnsi" w:hAnsiTheme="minorHAnsi" w:cstheme="minorHAnsi"/>
          <w:b/>
          <w:i/>
          <w:sz w:val="24"/>
          <w:szCs w:val="24"/>
          <w:lang w:val="en-US"/>
        </w:rPr>
        <w:t xml:space="preserve">The background: fierce opposition to the recognition of OCSSP’s direct liability for acts of interactive making available to the public performed by them instead of their secondary liability </w:t>
      </w:r>
      <w:r w:rsidR="00C94CCA" w:rsidRPr="00CE0AEF">
        <w:rPr>
          <w:rFonts w:asciiTheme="minorHAnsi" w:hAnsiTheme="minorHAnsi" w:cstheme="minorHAnsi"/>
          <w:b/>
          <w:i/>
          <w:sz w:val="24"/>
          <w:szCs w:val="24"/>
          <w:lang w:val="en-US"/>
        </w:rPr>
        <w:t xml:space="preserve">for activities </w:t>
      </w:r>
      <w:r w:rsidRPr="00CE0AEF">
        <w:rPr>
          <w:rFonts w:asciiTheme="minorHAnsi" w:hAnsiTheme="minorHAnsi" w:cstheme="minorHAnsi"/>
          <w:b/>
          <w:i/>
          <w:sz w:val="24"/>
          <w:szCs w:val="24"/>
          <w:lang w:val="en-US"/>
        </w:rPr>
        <w:t xml:space="preserve">as mere intermediaries under the Electronic Commerce Directive   </w:t>
      </w:r>
    </w:p>
    <w:p w:rsidR="004A439F" w:rsidRPr="00CE0AEF" w:rsidRDefault="004A439F" w:rsidP="004A439F">
      <w:pPr>
        <w:jc w:val="both"/>
        <w:rPr>
          <w:rFonts w:asciiTheme="minorHAnsi" w:hAnsiTheme="minorHAnsi" w:cstheme="minorHAnsi"/>
          <w:b/>
          <w: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w:t>
      </w:r>
      <w:r w:rsidR="00AE0641" w:rsidRPr="00CE0AEF">
        <w:rPr>
          <w:rFonts w:asciiTheme="minorHAnsi" w:hAnsiTheme="minorHAnsi" w:cstheme="minorHAnsi"/>
          <w:sz w:val="24"/>
          <w:szCs w:val="24"/>
          <w:lang w:val="en-US"/>
        </w:rPr>
        <w:t xml:space="preserve">Martin </w:t>
      </w:r>
      <w:r w:rsidRPr="00CE0AEF">
        <w:rPr>
          <w:rFonts w:asciiTheme="minorHAnsi" w:hAnsiTheme="minorHAnsi" w:cstheme="minorHAnsi"/>
          <w:sz w:val="24"/>
          <w:szCs w:val="24"/>
          <w:lang w:val="en-US"/>
        </w:rPr>
        <w:t xml:space="preserve">Husovec and </w:t>
      </w:r>
      <w:r w:rsidR="00E51FE7" w:rsidRPr="00CE0AEF">
        <w:rPr>
          <w:sz w:val="24"/>
          <w:szCs w:val="24"/>
        </w:rPr>
        <w:t xml:space="preserve">João Pedro </w:t>
      </w:r>
      <w:r w:rsidRPr="00CE0AEF">
        <w:rPr>
          <w:rFonts w:asciiTheme="minorHAnsi" w:hAnsiTheme="minorHAnsi" w:cstheme="minorHAnsi"/>
          <w:sz w:val="24"/>
          <w:szCs w:val="24"/>
          <w:lang w:val="en-US"/>
        </w:rPr>
        <w:t>Quintais published their paper entitled “How to license Article 17? Exploring the Implementation Options for the New EU Rules on Content-Sharing Platforms” in October 2019</w:t>
      </w:r>
      <w:r w:rsidRPr="00CE0AEF">
        <w:rPr>
          <w:rStyle w:val="Lbjegyzet-hivatkozs"/>
          <w:rFonts w:asciiTheme="minorHAnsi" w:hAnsiTheme="minorHAnsi" w:cstheme="minorHAnsi"/>
          <w:sz w:val="24"/>
          <w:szCs w:val="24"/>
          <w:lang w:val="en-US"/>
        </w:rPr>
        <w:footnoteReference w:id="32"/>
      </w:r>
      <w:r w:rsidRPr="00CE0AEF">
        <w:rPr>
          <w:rFonts w:asciiTheme="minorHAnsi" w:hAnsiTheme="minorHAnsi" w:cstheme="minorHAnsi"/>
          <w:sz w:val="24"/>
          <w:szCs w:val="24"/>
          <w:lang w:val="en-US"/>
        </w:rPr>
        <w:t>; that is, before the publication of the Recommendations which took place in November 2019</w:t>
      </w:r>
      <w:r w:rsidRPr="00CE0AEF">
        <w:rPr>
          <w:rStyle w:val="Lbjegyzet-hivatkozs"/>
          <w:rFonts w:asciiTheme="minorHAnsi" w:hAnsiTheme="minorHAnsi" w:cstheme="minorHAnsi"/>
          <w:sz w:val="24"/>
          <w:szCs w:val="24"/>
          <w:lang w:val="en-US"/>
        </w:rPr>
        <w:footnoteReference w:id="33"/>
      </w:r>
      <w:r w:rsidRPr="00CE0AEF">
        <w:rPr>
          <w:rFonts w:asciiTheme="minorHAnsi" w:hAnsiTheme="minorHAnsi" w:cstheme="minorHAnsi"/>
          <w:sz w:val="24"/>
          <w:szCs w:val="24"/>
          <w:lang w:val="en-US"/>
        </w:rPr>
        <w:t xml:space="preserve">. </w:t>
      </w:r>
    </w:p>
    <w:p w:rsidR="00E51FE7" w:rsidRPr="00CE0AEF" w:rsidRDefault="00E51FE7"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The co-authors of the Recommendations consistently opposed certain key elements of what became Article 17. Thus, it was not a surprise that they tried to present some ideas how to try to avoid the application of those elements which</w:t>
      </w:r>
      <w:r w:rsidR="001D4385" w:rsidRPr="00CE0AEF">
        <w:rPr>
          <w:rFonts w:asciiTheme="minorHAnsi" w:hAnsiTheme="minorHAnsi" w:cstheme="minorHAnsi"/>
          <w:sz w:val="24"/>
          <w:szCs w:val="24"/>
          <w:lang w:val="en-US"/>
        </w:rPr>
        <w:t>, in spite of their opposition,</w:t>
      </w:r>
      <w:r w:rsidRPr="00CE0AEF">
        <w:rPr>
          <w:rFonts w:asciiTheme="minorHAnsi" w:hAnsiTheme="minorHAnsi" w:cstheme="minorHAnsi"/>
          <w:sz w:val="24"/>
          <w:szCs w:val="24"/>
          <w:lang w:val="en-US"/>
        </w:rPr>
        <w:t xml:space="preserve"> ha</w:t>
      </w:r>
      <w:r w:rsidR="001D4385" w:rsidRPr="00CE0AEF">
        <w:rPr>
          <w:rFonts w:asciiTheme="minorHAnsi" w:hAnsiTheme="minorHAnsi" w:cstheme="minorHAnsi"/>
          <w:sz w:val="24"/>
          <w:szCs w:val="24"/>
          <w:lang w:val="en-US"/>
        </w:rPr>
        <w:t>d</w:t>
      </w:r>
      <w:r w:rsidRPr="00CE0AEF">
        <w:rPr>
          <w:rFonts w:asciiTheme="minorHAnsi" w:hAnsiTheme="minorHAnsi" w:cstheme="minorHAnsi"/>
          <w:sz w:val="24"/>
          <w:szCs w:val="24"/>
          <w:lang w:val="en-US"/>
        </w:rPr>
        <w:t xml:space="preserve"> been maintained in the adopted provisions. Nevertheless, the theories presented in the Recommendations did not go so far as what Husovec and Quintais suggested in their paper published before</w:t>
      </w:r>
      <w:r w:rsidR="00666303" w:rsidRPr="00CE0AEF">
        <w:rPr>
          <w:rFonts w:asciiTheme="minorHAnsi" w:hAnsiTheme="minorHAnsi" w:cstheme="minorHAnsi"/>
          <w:sz w:val="24"/>
          <w:szCs w:val="24"/>
          <w:lang w:val="en-US"/>
        </w:rPr>
        <w:t xml:space="preserve">, </w:t>
      </w:r>
      <w:r w:rsidRPr="00CE0AEF">
        <w:rPr>
          <w:rFonts w:asciiTheme="minorHAnsi" w:hAnsiTheme="minorHAnsi" w:cstheme="minorHAnsi"/>
          <w:sz w:val="24"/>
          <w:szCs w:val="24"/>
          <w:lang w:val="en-US"/>
        </w:rPr>
        <w:t>although they were also among the seven co-authors of the Recommendations.</w:t>
      </w:r>
      <w:r w:rsidRPr="00CE0AEF">
        <w:rPr>
          <w:rStyle w:val="Lbjegyzet-hivatkozs"/>
          <w:rFonts w:asciiTheme="minorHAnsi" w:hAnsiTheme="minorHAnsi" w:cstheme="minorHAnsi"/>
          <w:sz w:val="24"/>
          <w:szCs w:val="24"/>
          <w:lang w:val="en-US"/>
        </w:rPr>
        <w:footnoteReference w:id="34"/>
      </w:r>
      <w:r w:rsidRPr="00CE0AEF">
        <w:rPr>
          <w:rFonts w:asciiTheme="minorHAnsi" w:hAnsiTheme="minorHAnsi" w:cstheme="minorHAnsi"/>
          <w:sz w:val="24"/>
          <w:szCs w:val="24"/>
          <w:lang w:val="en-US"/>
        </w:rPr>
        <w:t xml:space="preserve">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This </w:t>
      </w:r>
      <w:r w:rsidR="001D4385" w:rsidRPr="00CE0AEF">
        <w:rPr>
          <w:rFonts w:asciiTheme="minorHAnsi" w:hAnsiTheme="minorHAnsi" w:cstheme="minorHAnsi"/>
          <w:sz w:val="24"/>
          <w:szCs w:val="24"/>
          <w:lang w:val="en-US"/>
        </w:rPr>
        <w:t>may</w:t>
      </w:r>
      <w:r w:rsidRPr="00CE0AEF">
        <w:rPr>
          <w:rFonts w:asciiTheme="minorHAnsi" w:hAnsiTheme="minorHAnsi" w:cstheme="minorHAnsi"/>
          <w:sz w:val="24"/>
          <w:szCs w:val="24"/>
          <w:lang w:val="en-US"/>
        </w:rPr>
        <w:t xml:space="preserve"> indicate that the other five co-authors of the Recommendations did not necessarily share the views expressed in the paper. If they had agreed with the theory presented in the paper, it certainly would have been used in the Recommendations to try to justify the replacement</w:t>
      </w:r>
      <w:r w:rsidR="00666303" w:rsidRPr="00CE0AEF">
        <w:rPr>
          <w:rFonts w:asciiTheme="minorHAnsi" w:hAnsiTheme="minorHAnsi" w:cstheme="minorHAnsi"/>
          <w:sz w:val="24"/>
          <w:szCs w:val="24"/>
          <w:lang w:val="en-US"/>
        </w:rPr>
        <w:t xml:space="preserve"> of</w:t>
      </w:r>
      <w:r w:rsidRPr="00CE0AEF">
        <w:rPr>
          <w:rFonts w:asciiTheme="minorHAnsi" w:hAnsiTheme="minorHAnsi" w:cstheme="minorHAnsi"/>
          <w:sz w:val="24"/>
          <w:szCs w:val="24"/>
          <w:lang w:val="en-US"/>
        </w:rPr>
        <w:t xml:space="preserve"> the exclusive right of authorization of the rightholders recognized in Article 17(1) of the DSM Directive with statutory </w:t>
      </w:r>
      <w:r w:rsidR="00666303" w:rsidRPr="00CE0AEF">
        <w:rPr>
          <w:rFonts w:asciiTheme="minorHAnsi" w:hAnsiTheme="minorHAnsi" w:cstheme="minorHAnsi"/>
          <w:sz w:val="24"/>
          <w:szCs w:val="24"/>
          <w:lang w:val="en-US"/>
        </w:rPr>
        <w:t>licensing</w:t>
      </w:r>
      <w:r w:rsidRPr="00CE0AEF">
        <w:rPr>
          <w:rFonts w:asciiTheme="minorHAnsi" w:hAnsiTheme="minorHAnsi" w:cstheme="minorHAnsi"/>
          <w:sz w:val="24"/>
          <w:szCs w:val="24"/>
          <w:lang w:val="en-US"/>
        </w:rPr>
        <w:t xml:space="preserve">.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w:t>
      </w:r>
      <w:r w:rsidR="0019759B" w:rsidRPr="00CE0AEF">
        <w:rPr>
          <w:rFonts w:asciiTheme="minorHAnsi" w:hAnsiTheme="minorHAnsi" w:cstheme="minorHAnsi"/>
          <w:sz w:val="24"/>
          <w:szCs w:val="24"/>
          <w:lang w:val="en-US"/>
        </w:rPr>
        <w:t>At least, o</w:t>
      </w:r>
      <w:r w:rsidRPr="00CE0AEF">
        <w:rPr>
          <w:rFonts w:asciiTheme="minorHAnsi" w:hAnsiTheme="minorHAnsi" w:cstheme="minorHAnsi"/>
          <w:sz w:val="24"/>
          <w:szCs w:val="24"/>
          <w:lang w:val="en-US"/>
        </w:rPr>
        <w:t xml:space="preserve">ne of the two co-authors of the paper, </w:t>
      </w:r>
      <w:r w:rsidR="0019759B" w:rsidRPr="00CE0AEF">
        <w:rPr>
          <w:rFonts w:asciiTheme="minorHAnsi" w:hAnsiTheme="minorHAnsi" w:cstheme="minorHAnsi"/>
          <w:sz w:val="24"/>
          <w:szCs w:val="24"/>
          <w:lang w:val="en-US"/>
        </w:rPr>
        <w:t xml:space="preserve">Husovec, </w:t>
      </w:r>
      <w:r w:rsidRPr="00CE0AEF">
        <w:rPr>
          <w:rFonts w:asciiTheme="minorHAnsi" w:hAnsiTheme="minorHAnsi" w:cstheme="minorHAnsi"/>
          <w:sz w:val="24"/>
          <w:szCs w:val="24"/>
          <w:lang w:val="en-US"/>
        </w:rPr>
        <w:t>from the very beginning of the preparatory work</w:t>
      </w:r>
      <w:r w:rsidR="001727D5"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fiercely opposed the key aspects of what was finally adopted as Article 17, so much that he questioned even the existence of a “value gap” the elimination of which was the objective of the new rules.</w:t>
      </w:r>
      <w:r w:rsidRPr="00CE0AEF">
        <w:rPr>
          <w:rStyle w:val="Lbjegyzet-hivatkozs"/>
          <w:rFonts w:asciiTheme="minorHAnsi" w:hAnsiTheme="minorHAnsi" w:cstheme="minorHAnsi"/>
          <w:sz w:val="24"/>
          <w:szCs w:val="24"/>
          <w:lang w:val="en-US"/>
        </w:rPr>
        <w:footnoteReference w:id="35"/>
      </w:r>
      <w:r w:rsidRPr="00CE0AEF">
        <w:rPr>
          <w:rFonts w:asciiTheme="minorHAnsi" w:hAnsiTheme="minorHAnsi" w:cstheme="minorHAnsi"/>
          <w:sz w:val="24"/>
          <w:szCs w:val="24"/>
          <w:lang w:val="en-US"/>
        </w:rPr>
        <w:t xml:space="preserve"> When the draft of the DSM Directive was leaked just before it was published, </w:t>
      </w:r>
      <w:r w:rsidR="00C94CCA" w:rsidRPr="00CE0AEF">
        <w:rPr>
          <w:rFonts w:asciiTheme="minorHAnsi" w:hAnsiTheme="minorHAnsi" w:cstheme="minorHAnsi"/>
          <w:sz w:val="24"/>
          <w:szCs w:val="24"/>
          <w:lang w:val="en-US"/>
        </w:rPr>
        <w:t>he</w:t>
      </w:r>
      <w:r w:rsidRPr="00CE0AEF">
        <w:rPr>
          <w:rFonts w:asciiTheme="minorHAnsi" w:hAnsiTheme="minorHAnsi" w:cstheme="minorHAnsi"/>
          <w:sz w:val="24"/>
          <w:szCs w:val="24"/>
          <w:lang w:val="en-US"/>
        </w:rPr>
        <w:t xml:space="preserve"> expressed his deep resentment </w:t>
      </w:r>
      <w:r w:rsidR="001727D5" w:rsidRPr="00CE0AEF">
        <w:rPr>
          <w:rFonts w:asciiTheme="minorHAnsi" w:hAnsiTheme="minorHAnsi" w:cstheme="minorHAnsi"/>
          <w:sz w:val="24"/>
          <w:szCs w:val="24"/>
          <w:lang w:val="en-US"/>
        </w:rPr>
        <w:t>in this way</w:t>
      </w:r>
      <w:r w:rsidRPr="00CE0AEF">
        <w:rPr>
          <w:rStyle w:val="Lbjegyzet-hivatkozs"/>
          <w:rFonts w:asciiTheme="minorHAnsi" w:hAnsiTheme="minorHAnsi" w:cstheme="minorHAnsi"/>
          <w:sz w:val="24"/>
          <w:szCs w:val="24"/>
          <w:lang w:val="en-US"/>
        </w:rPr>
        <w:footnoteReference w:id="36"/>
      </w:r>
      <w:r w:rsidRPr="00CE0AEF">
        <w:rPr>
          <w:rFonts w:asciiTheme="minorHAnsi" w:hAnsiTheme="minorHAnsi" w:cstheme="minorHAnsi"/>
          <w:sz w:val="24"/>
          <w:szCs w:val="24"/>
          <w:lang w:val="en-US"/>
        </w:rPr>
        <w:t>:</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ind w:left="567"/>
        <w:jc w:val="both"/>
        <w:rPr>
          <w:rFonts w:asciiTheme="minorHAnsi" w:eastAsia="Times New Roman" w:hAnsiTheme="minorHAnsi" w:cstheme="minorHAnsi"/>
          <w:sz w:val="24"/>
          <w:szCs w:val="24"/>
          <w:lang w:val="en-US" w:eastAsia="hu-HU"/>
        </w:rPr>
      </w:pPr>
      <w:r w:rsidRPr="00CE0AEF">
        <w:rPr>
          <w:rFonts w:asciiTheme="minorHAnsi" w:eastAsia="Times New Roman" w:hAnsiTheme="minorHAnsi" w:cstheme="minorHAnsi"/>
          <w:sz w:val="24"/>
          <w:szCs w:val="24"/>
          <w:lang w:val="en-US" w:eastAsia="hu-HU"/>
        </w:rPr>
        <w:t xml:space="preserve">European Commission does not care about the future of the digital single market. This is basically what it just communicated to citizens of Europe in its recently leaked </w:t>
      </w:r>
      <w:hyperlink r:id="rId10" w:history="1">
        <w:r w:rsidRPr="00CE0AEF">
          <w:rPr>
            <w:rStyle w:val="Hiperhivatkozs"/>
            <w:rFonts w:asciiTheme="minorHAnsi" w:eastAsia="Times New Roman" w:hAnsiTheme="minorHAnsi" w:cstheme="minorHAnsi"/>
            <w:color w:val="auto"/>
            <w:sz w:val="24"/>
            <w:szCs w:val="24"/>
            <w:u w:val="none"/>
            <w:lang w:val="en-US" w:eastAsia="hu-HU"/>
          </w:rPr>
          <w:t>proposal on Directive on copyright in the Digital Single Market</w:t>
        </w:r>
      </w:hyperlink>
      <w:r w:rsidRPr="00CE0AEF">
        <w:rPr>
          <w:rFonts w:asciiTheme="minorHAnsi" w:eastAsia="Times New Roman" w:hAnsiTheme="minorHAnsi" w:cstheme="minorHAnsi"/>
          <w:sz w:val="24"/>
          <w:szCs w:val="24"/>
          <w:lang w:val="en-US" w:eastAsia="hu-HU"/>
        </w:rPr>
        <w:t xml:space="preserve">. Its content is nothing but a shameful statement of where a lobbying muscle of the music industry can drag </w:t>
      </w:r>
      <w:r w:rsidRPr="00CE0AEF">
        <w:rPr>
          <w:rFonts w:asciiTheme="minorHAnsi" w:eastAsia="Times New Roman" w:hAnsiTheme="minorHAnsi" w:cstheme="minorHAnsi"/>
          <w:i/>
          <w:iCs/>
          <w:sz w:val="24"/>
          <w:szCs w:val="24"/>
          <w:lang w:val="en-US" w:eastAsia="hu-HU"/>
        </w:rPr>
        <w:t>our</w:t>
      </w:r>
      <w:r w:rsidRPr="00CE0AEF">
        <w:rPr>
          <w:rFonts w:asciiTheme="minorHAnsi" w:eastAsia="Times New Roman" w:hAnsiTheme="minorHAnsi" w:cstheme="minorHAnsi"/>
          <w:sz w:val="24"/>
          <w:szCs w:val="24"/>
          <w:lang w:val="en-US" w:eastAsia="hu-HU"/>
        </w:rPr>
        <w:t xml:space="preserve"> policy makers. </w:t>
      </w:r>
      <w:hyperlink r:id="rId11" w:history="1">
        <w:r w:rsidRPr="00CE0AEF">
          <w:rPr>
            <w:rStyle w:val="Hiperhivatkozs"/>
            <w:rFonts w:asciiTheme="minorHAnsi" w:eastAsia="Times New Roman" w:hAnsiTheme="minorHAnsi" w:cstheme="minorHAnsi"/>
            <w:color w:val="auto"/>
            <w:sz w:val="24"/>
            <w:szCs w:val="24"/>
            <w:u w:val="none"/>
            <w:lang w:val="en-US" w:eastAsia="hu-HU"/>
          </w:rPr>
          <w:t>Evidence</w:t>
        </w:r>
      </w:hyperlink>
      <w:r w:rsidRPr="00CE0AEF">
        <w:rPr>
          <w:rStyle w:val="Lbjegyzet-hivatkozs"/>
          <w:rFonts w:asciiTheme="minorHAnsi" w:eastAsia="Times New Roman" w:hAnsiTheme="minorHAnsi" w:cstheme="minorHAnsi"/>
          <w:sz w:val="24"/>
          <w:szCs w:val="24"/>
          <w:lang w:val="en-US" w:eastAsia="hu-HU"/>
        </w:rPr>
        <w:footnoteReference w:id="37"/>
      </w:r>
      <w:r w:rsidRPr="00CE0AEF">
        <w:rPr>
          <w:rFonts w:asciiTheme="minorHAnsi" w:eastAsia="Times New Roman" w:hAnsiTheme="minorHAnsi" w:cstheme="minorHAnsi"/>
          <w:sz w:val="24"/>
          <w:szCs w:val="24"/>
          <w:lang w:val="en-US" w:eastAsia="hu-HU"/>
        </w:rPr>
        <w:t xml:space="preserve"> does not matter; the </w:t>
      </w:r>
      <w:hyperlink r:id="rId12" w:history="1">
        <w:r w:rsidRPr="00CE0AEF">
          <w:rPr>
            <w:rStyle w:val="Hiperhivatkozs"/>
            <w:rFonts w:asciiTheme="minorHAnsi" w:eastAsia="Times New Roman" w:hAnsiTheme="minorHAnsi" w:cstheme="minorHAnsi"/>
            <w:color w:val="auto"/>
            <w:sz w:val="24"/>
            <w:szCs w:val="24"/>
            <w:u w:val="none"/>
            <w:lang w:val="en-US" w:eastAsia="hu-HU"/>
          </w:rPr>
          <w:t>public consultations</w:t>
        </w:r>
      </w:hyperlink>
      <w:r w:rsidRPr="00CE0AEF">
        <w:rPr>
          <w:rStyle w:val="Lbjegyzet-hivatkozs"/>
          <w:rFonts w:asciiTheme="minorHAnsi" w:eastAsia="Times New Roman" w:hAnsiTheme="minorHAnsi" w:cstheme="minorHAnsi"/>
          <w:sz w:val="24"/>
          <w:szCs w:val="24"/>
          <w:lang w:val="en-US" w:eastAsia="hu-HU"/>
        </w:rPr>
        <w:footnoteReference w:id="38"/>
      </w:r>
      <w:r w:rsidRPr="00CE0AEF">
        <w:rPr>
          <w:rFonts w:asciiTheme="minorHAnsi" w:eastAsia="Times New Roman" w:hAnsiTheme="minorHAnsi" w:cstheme="minorHAnsi"/>
          <w:sz w:val="24"/>
          <w:szCs w:val="24"/>
          <w:lang w:val="en-US" w:eastAsia="hu-HU"/>
        </w:rPr>
        <w:t xml:space="preserve"> are not worth the paper they are written on.[…] </w:t>
      </w:r>
    </w:p>
    <w:p w:rsidR="004A439F" w:rsidRPr="00CE0AEF" w:rsidRDefault="004A439F" w:rsidP="004A439F">
      <w:pPr>
        <w:ind w:left="567"/>
        <w:jc w:val="both"/>
        <w:rPr>
          <w:rFonts w:asciiTheme="minorHAnsi" w:eastAsia="Times New Roman" w:hAnsiTheme="minorHAnsi" w:cstheme="minorHAnsi"/>
          <w:sz w:val="24"/>
          <w:szCs w:val="24"/>
          <w:lang w:val="en-US" w:eastAsia="hu-HU"/>
        </w:rPr>
      </w:pPr>
      <w:r w:rsidRPr="00CE0AEF">
        <w:rPr>
          <w:rFonts w:asciiTheme="minorHAnsi" w:eastAsia="Times New Roman" w:hAnsiTheme="minorHAnsi" w:cstheme="minorHAnsi"/>
          <w:sz w:val="24"/>
          <w:szCs w:val="24"/>
          <w:lang w:val="en-US" w:eastAsia="hu-HU"/>
        </w:rPr>
        <w:t xml:space="preserve">The proposal tries to address the so called 'value gap' problem. </w:t>
      </w:r>
      <w:r w:rsidRPr="00CE0AEF">
        <w:rPr>
          <w:rFonts w:asciiTheme="minorHAnsi" w:eastAsia="Times New Roman" w:hAnsiTheme="minorHAnsi" w:cstheme="minorHAnsi"/>
          <w:i/>
          <w:iCs/>
          <w:sz w:val="24"/>
          <w:szCs w:val="24"/>
          <w:lang w:val="en-US" w:eastAsia="hu-HU"/>
        </w:rPr>
        <w:t>Value gap</w:t>
      </w:r>
      <w:r w:rsidRPr="00CE0AEF">
        <w:rPr>
          <w:rFonts w:asciiTheme="minorHAnsi" w:eastAsia="Times New Roman" w:hAnsiTheme="minorHAnsi" w:cstheme="minorHAnsi"/>
          <w:sz w:val="24"/>
          <w:szCs w:val="24"/>
          <w:lang w:val="en-US" w:eastAsia="hu-HU"/>
        </w:rPr>
        <w:t xml:space="preserve"> is a rhetorical device borrowed from the music industry that mostly likely coined the term for the first time in its global music reports.  </w:t>
      </w:r>
    </w:p>
    <w:p w:rsidR="004A439F" w:rsidRPr="00CE0AEF" w:rsidRDefault="004A439F" w:rsidP="004A439F">
      <w:pPr>
        <w:ind w:left="567"/>
        <w:jc w:val="both"/>
        <w:rPr>
          <w:rFonts w:asciiTheme="minorHAnsi" w:eastAsia="Times New Roman" w:hAnsiTheme="minorHAnsi" w:cstheme="minorHAnsi"/>
          <w:sz w:val="24"/>
          <w:szCs w:val="24"/>
          <w:lang w:val="en-US" w:eastAsia="hu-HU"/>
        </w:rPr>
      </w:pPr>
    </w:p>
    <w:p w:rsidR="004A439F" w:rsidRPr="00CE0AEF" w:rsidRDefault="004A439F" w:rsidP="004A439F">
      <w:pPr>
        <w:jc w:val="both"/>
        <w:rPr>
          <w:rFonts w:asciiTheme="minorHAnsi" w:eastAsia="Times New Roman" w:hAnsiTheme="minorHAnsi" w:cstheme="minorHAnsi"/>
          <w:sz w:val="24"/>
          <w:szCs w:val="24"/>
          <w:lang w:val="en-US" w:eastAsia="hu-HU"/>
        </w:rPr>
      </w:pPr>
      <w:r w:rsidRPr="00CE0AEF">
        <w:rPr>
          <w:rFonts w:asciiTheme="minorHAnsi" w:eastAsia="Times New Roman" w:hAnsiTheme="minorHAnsi" w:cstheme="minorHAnsi"/>
          <w:sz w:val="24"/>
          <w:szCs w:val="24"/>
          <w:lang w:val="en-US" w:eastAsia="hu-HU"/>
        </w:rPr>
        <w:t xml:space="preserve">     The text of the Article (at that time still </w:t>
      </w:r>
      <w:r w:rsidR="001727D5" w:rsidRPr="00CE0AEF">
        <w:rPr>
          <w:rFonts w:asciiTheme="minorHAnsi" w:eastAsia="Times New Roman" w:hAnsiTheme="minorHAnsi" w:cstheme="minorHAnsi"/>
          <w:sz w:val="24"/>
          <w:szCs w:val="24"/>
          <w:lang w:val="en-US" w:eastAsia="hu-HU"/>
        </w:rPr>
        <w:t xml:space="preserve">numbered as </w:t>
      </w:r>
      <w:r w:rsidRPr="00CE0AEF">
        <w:rPr>
          <w:rFonts w:asciiTheme="minorHAnsi" w:eastAsia="Times New Roman" w:hAnsiTheme="minorHAnsi" w:cstheme="minorHAnsi"/>
          <w:sz w:val="24"/>
          <w:szCs w:val="24"/>
          <w:lang w:val="en-US" w:eastAsia="hu-HU"/>
        </w:rPr>
        <w:t xml:space="preserve">Article 13) has changed somewhat </w:t>
      </w:r>
      <w:r w:rsidR="00C94CCA" w:rsidRPr="00CE0AEF">
        <w:rPr>
          <w:rFonts w:asciiTheme="minorHAnsi" w:eastAsia="Times New Roman" w:hAnsiTheme="minorHAnsi" w:cstheme="minorHAnsi"/>
          <w:sz w:val="24"/>
          <w:szCs w:val="24"/>
          <w:lang w:val="en-US" w:eastAsia="hu-HU"/>
        </w:rPr>
        <w:t xml:space="preserve">since then </w:t>
      </w:r>
      <w:r w:rsidRPr="00CE0AEF">
        <w:rPr>
          <w:rFonts w:asciiTheme="minorHAnsi" w:eastAsia="Times New Roman" w:hAnsiTheme="minorHAnsi" w:cstheme="minorHAnsi"/>
          <w:sz w:val="24"/>
          <w:szCs w:val="24"/>
          <w:lang w:val="en-US" w:eastAsia="hu-HU"/>
        </w:rPr>
        <w:t xml:space="preserve">but the basic elements of the provisions against which </w:t>
      </w:r>
      <w:r w:rsidR="00C94CCA" w:rsidRPr="00CE0AEF">
        <w:rPr>
          <w:rFonts w:asciiTheme="minorHAnsi" w:eastAsia="Times New Roman" w:hAnsiTheme="minorHAnsi" w:cstheme="minorHAnsi"/>
          <w:sz w:val="24"/>
          <w:szCs w:val="24"/>
          <w:lang w:val="en-US" w:eastAsia="hu-HU"/>
        </w:rPr>
        <w:t>Husovec</w:t>
      </w:r>
      <w:r w:rsidRPr="00CE0AEF">
        <w:rPr>
          <w:rFonts w:asciiTheme="minorHAnsi" w:eastAsia="Times New Roman" w:hAnsiTheme="minorHAnsi" w:cstheme="minorHAnsi"/>
          <w:sz w:val="24"/>
          <w:szCs w:val="24"/>
          <w:lang w:val="en-US" w:eastAsia="hu-HU"/>
        </w:rPr>
        <w:t xml:space="preserve"> stated his indignation so emotionally have been maintained. Namely, (i) the clarification that OSSPs actively perform acts of interactive making available to the public; (ii) thus, they cannot enjoy exe</w:t>
      </w:r>
      <w:r w:rsidR="00220F57" w:rsidRPr="00CE0AEF">
        <w:rPr>
          <w:rFonts w:asciiTheme="minorHAnsi" w:eastAsia="Times New Roman" w:hAnsiTheme="minorHAnsi" w:cstheme="minorHAnsi"/>
          <w:sz w:val="24"/>
          <w:szCs w:val="24"/>
          <w:lang w:val="en-US" w:eastAsia="hu-HU"/>
        </w:rPr>
        <w:t>mp</w:t>
      </w:r>
      <w:r w:rsidRPr="00CE0AEF">
        <w:rPr>
          <w:rFonts w:asciiTheme="minorHAnsi" w:eastAsia="Times New Roman" w:hAnsiTheme="minorHAnsi" w:cstheme="minorHAnsi"/>
          <w:sz w:val="24"/>
          <w:szCs w:val="24"/>
          <w:lang w:val="en-US" w:eastAsia="hu-HU"/>
        </w:rPr>
        <w:t>tion as passive intermediaries under the Electronic Commerce Directives; and (iii) consequently, they (unless some exceptions or limitations apply) must obtain authorization from the owners of exclusive rights under Article 3</w:t>
      </w:r>
      <w:r w:rsidR="001727D5" w:rsidRPr="00CE0AEF">
        <w:rPr>
          <w:rFonts w:asciiTheme="minorHAnsi" w:eastAsia="Times New Roman" w:hAnsiTheme="minorHAnsi" w:cstheme="minorHAnsi"/>
          <w:sz w:val="24"/>
          <w:szCs w:val="24"/>
          <w:lang w:val="en-US" w:eastAsia="hu-HU"/>
        </w:rPr>
        <w:t>(1) and (2)</w:t>
      </w:r>
      <w:r w:rsidRPr="00CE0AEF">
        <w:rPr>
          <w:rFonts w:asciiTheme="minorHAnsi" w:eastAsia="Times New Roman" w:hAnsiTheme="minorHAnsi" w:cstheme="minorHAnsi"/>
          <w:sz w:val="24"/>
          <w:szCs w:val="24"/>
          <w:lang w:val="en-US" w:eastAsia="hu-HU"/>
        </w:rPr>
        <w:t xml:space="preserve"> of the InfoSoc Directive or must apply measures not only to eliminate unauthorized uploads (take down) but also preventing (through filtering) upload</w:t>
      </w:r>
      <w:r w:rsidR="006A3DC9" w:rsidRPr="00CE0AEF">
        <w:rPr>
          <w:rFonts w:asciiTheme="minorHAnsi" w:eastAsia="Times New Roman" w:hAnsiTheme="minorHAnsi" w:cstheme="minorHAnsi"/>
          <w:sz w:val="24"/>
          <w:szCs w:val="24"/>
          <w:lang w:val="en-US" w:eastAsia="hu-HU"/>
        </w:rPr>
        <w:t>s</w:t>
      </w:r>
      <w:r w:rsidRPr="00CE0AEF">
        <w:rPr>
          <w:rFonts w:asciiTheme="minorHAnsi" w:eastAsia="Times New Roman" w:hAnsiTheme="minorHAnsi" w:cstheme="minorHAnsi"/>
          <w:sz w:val="24"/>
          <w:szCs w:val="24"/>
          <w:lang w:val="en-US" w:eastAsia="hu-HU"/>
        </w:rPr>
        <w:t xml:space="preserve"> of the same works or objects of related right for which rightholders make available identification information (stay down). In spite of certain </w:t>
      </w:r>
      <w:r w:rsidR="00220F57" w:rsidRPr="00CE0AEF">
        <w:rPr>
          <w:rFonts w:asciiTheme="minorHAnsi" w:eastAsia="Times New Roman" w:hAnsiTheme="minorHAnsi" w:cstheme="minorHAnsi"/>
          <w:sz w:val="24"/>
          <w:szCs w:val="24"/>
          <w:lang w:val="en-US" w:eastAsia="hu-HU"/>
        </w:rPr>
        <w:t>not quite welcome amendments to</w:t>
      </w:r>
      <w:r w:rsidRPr="00CE0AEF">
        <w:rPr>
          <w:rFonts w:asciiTheme="minorHAnsi" w:eastAsia="Times New Roman" w:hAnsiTheme="minorHAnsi" w:cstheme="minorHAnsi"/>
          <w:sz w:val="24"/>
          <w:szCs w:val="24"/>
          <w:lang w:val="en-US" w:eastAsia="hu-HU"/>
        </w:rPr>
        <w:t xml:space="preserve"> the provisions, these basic elements have been maintained in Article 17 as adopted</w:t>
      </w:r>
      <w:r w:rsidR="00220F57" w:rsidRPr="00CE0AEF">
        <w:rPr>
          <w:rFonts w:asciiTheme="minorHAnsi" w:eastAsia="Times New Roman" w:hAnsiTheme="minorHAnsi" w:cstheme="minorHAnsi"/>
          <w:sz w:val="24"/>
          <w:szCs w:val="24"/>
          <w:lang w:val="en-US" w:eastAsia="hu-HU"/>
        </w:rPr>
        <w:t>; fortunately</w:t>
      </w:r>
      <w:r w:rsidRPr="00CE0AEF">
        <w:rPr>
          <w:rFonts w:asciiTheme="minorHAnsi" w:eastAsia="Times New Roman" w:hAnsiTheme="minorHAnsi" w:cstheme="minorHAnsi"/>
          <w:sz w:val="24"/>
          <w:szCs w:val="24"/>
          <w:lang w:val="en-US" w:eastAsia="hu-HU"/>
        </w:rPr>
        <w:t xml:space="preserve">, because the entire regulation would have been pointless without them. </w:t>
      </w:r>
    </w:p>
    <w:p w:rsidR="004A439F" w:rsidRPr="00CE0AEF" w:rsidRDefault="004A439F" w:rsidP="004A439F">
      <w:pPr>
        <w:jc w:val="both"/>
        <w:rPr>
          <w:rFonts w:asciiTheme="minorHAnsi" w:eastAsia="Times New Roman" w:hAnsiTheme="minorHAnsi" w:cstheme="minorHAnsi"/>
          <w:sz w:val="24"/>
          <w:szCs w:val="24"/>
          <w:lang w:val="en-US" w:eastAsia="hu-HU"/>
        </w:rPr>
      </w:pPr>
    </w:p>
    <w:p w:rsidR="004A439F" w:rsidRPr="00CE0AEF" w:rsidRDefault="004A439F" w:rsidP="004A439F">
      <w:pPr>
        <w:jc w:val="both"/>
        <w:rPr>
          <w:rFonts w:asciiTheme="minorHAnsi" w:eastAsia="Times New Roman" w:hAnsiTheme="minorHAnsi" w:cstheme="minorHAnsi"/>
          <w:iCs/>
          <w:sz w:val="24"/>
          <w:szCs w:val="24"/>
          <w:lang w:val="en-US" w:eastAsia="hu-HU"/>
        </w:rPr>
      </w:pPr>
      <w:r w:rsidRPr="00CE0AEF">
        <w:rPr>
          <w:rFonts w:asciiTheme="minorHAnsi" w:eastAsia="Times New Roman" w:hAnsiTheme="minorHAnsi" w:cstheme="minorHAnsi"/>
          <w:sz w:val="24"/>
          <w:szCs w:val="24"/>
          <w:lang w:val="en-US" w:eastAsia="hu-HU"/>
        </w:rPr>
        <w:t xml:space="preserve">     Husovec expressed the opinion that, in general, it would be sufficient to settle </w:t>
      </w:r>
      <w:r w:rsidR="00CD5347" w:rsidRPr="00CE0AEF">
        <w:rPr>
          <w:rFonts w:asciiTheme="minorHAnsi" w:eastAsia="Times New Roman" w:hAnsiTheme="minorHAnsi" w:cstheme="minorHAnsi"/>
          <w:sz w:val="24"/>
          <w:szCs w:val="24"/>
          <w:lang w:val="en-US" w:eastAsia="hu-HU"/>
        </w:rPr>
        <w:t>the</w:t>
      </w:r>
      <w:r w:rsidRPr="00CE0AEF">
        <w:rPr>
          <w:rFonts w:asciiTheme="minorHAnsi" w:eastAsia="Times New Roman" w:hAnsiTheme="minorHAnsi" w:cstheme="minorHAnsi"/>
          <w:sz w:val="24"/>
          <w:szCs w:val="24"/>
          <w:lang w:val="en-US" w:eastAsia="hu-HU"/>
        </w:rPr>
        <w:t xml:space="preserve"> possible liability issues of the online platforms which later became referred to as OCSSPs on the basis of the Electronic Commerce Directive. He also implied that the validity of the guidance by the CJEU in the </w:t>
      </w:r>
      <w:r w:rsidRPr="00CE0AEF">
        <w:rPr>
          <w:rFonts w:asciiTheme="minorHAnsi" w:eastAsia="Times New Roman" w:hAnsiTheme="minorHAnsi" w:cstheme="minorHAnsi"/>
          <w:i/>
          <w:iCs/>
          <w:sz w:val="24"/>
          <w:szCs w:val="24"/>
          <w:lang w:val="en-US" w:eastAsia="hu-HU"/>
        </w:rPr>
        <w:t>L'Or</w:t>
      </w:r>
      <w:r w:rsidR="00220F57" w:rsidRPr="00CE0AEF">
        <w:rPr>
          <w:rFonts w:asciiTheme="minorHAnsi" w:eastAsia="Times New Roman" w:hAnsiTheme="minorHAnsi" w:cstheme="minorHAnsi"/>
          <w:i/>
          <w:iCs/>
          <w:sz w:val="24"/>
          <w:szCs w:val="24"/>
          <w:lang w:val="en-US" w:eastAsia="hu-HU"/>
        </w:rPr>
        <w:t>é</w:t>
      </w:r>
      <w:r w:rsidRPr="00CE0AEF">
        <w:rPr>
          <w:rFonts w:asciiTheme="minorHAnsi" w:eastAsia="Times New Roman" w:hAnsiTheme="minorHAnsi" w:cstheme="minorHAnsi"/>
          <w:i/>
          <w:iCs/>
          <w:sz w:val="24"/>
          <w:szCs w:val="24"/>
          <w:lang w:val="en-US" w:eastAsia="hu-HU"/>
        </w:rPr>
        <w:t xml:space="preserve">al v eBay </w:t>
      </w:r>
      <w:r w:rsidRPr="00CE0AEF">
        <w:rPr>
          <w:rFonts w:asciiTheme="minorHAnsi" w:eastAsia="Times New Roman" w:hAnsiTheme="minorHAnsi" w:cstheme="minorHAnsi"/>
          <w:iCs/>
          <w:sz w:val="24"/>
          <w:szCs w:val="24"/>
          <w:lang w:val="en-US" w:eastAsia="hu-HU"/>
        </w:rPr>
        <w:t xml:space="preserve">case </w:t>
      </w:r>
      <w:r w:rsidR="00CD5347" w:rsidRPr="00CE0AEF">
        <w:rPr>
          <w:rFonts w:asciiTheme="minorHAnsi" w:eastAsia="Times New Roman" w:hAnsiTheme="minorHAnsi" w:cstheme="minorHAnsi"/>
          <w:iCs/>
          <w:sz w:val="24"/>
          <w:szCs w:val="24"/>
          <w:lang w:val="en-US" w:eastAsia="hu-HU"/>
        </w:rPr>
        <w:t xml:space="preserve">with </w:t>
      </w:r>
      <w:r w:rsidRPr="00CE0AEF">
        <w:rPr>
          <w:rFonts w:asciiTheme="minorHAnsi" w:eastAsia="Times New Roman" w:hAnsiTheme="minorHAnsi" w:cstheme="minorHAnsi"/>
          <w:iCs/>
          <w:sz w:val="24"/>
          <w:szCs w:val="24"/>
          <w:lang w:val="en-US" w:eastAsia="hu-HU"/>
        </w:rPr>
        <w:t xml:space="preserve">which the clarification of direct liability of OCSSPs </w:t>
      </w:r>
      <w:r w:rsidR="00CD5347" w:rsidRPr="00CE0AEF">
        <w:rPr>
          <w:rFonts w:asciiTheme="minorHAnsi" w:eastAsia="Times New Roman" w:hAnsiTheme="minorHAnsi" w:cstheme="minorHAnsi"/>
          <w:iCs/>
          <w:sz w:val="24"/>
          <w:szCs w:val="24"/>
          <w:lang w:val="en-US" w:eastAsia="hu-HU"/>
        </w:rPr>
        <w:t>was in accordance was</w:t>
      </w:r>
      <w:r w:rsidRPr="00CE0AEF">
        <w:rPr>
          <w:rFonts w:asciiTheme="minorHAnsi" w:eastAsia="Times New Roman" w:hAnsiTheme="minorHAnsi" w:cstheme="minorHAnsi"/>
          <w:iCs/>
          <w:sz w:val="24"/>
          <w:szCs w:val="24"/>
          <w:lang w:val="en-US" w:eastAsia="hu-HU"/>
        </w:rPr>
        <w:t xml:space="preserve"> questionable (because the Court’s judgment was “much criticized in the literature”</w:t>
      </w:r>
      <w:r w:rsidRPr="00CE0AEF">
        <w:rPr>
          <w:rStyle w:val="Lbjegyzet-hivatkozs"/>
          <w:rFonts w:asciiTheme="minorHAnsi" w:eastAsia="Times New Roman" w:hAnsiTheme="minorHAnsi" w:cstheme="minorHAnsi"/>
          <w:iCs/>
          <w:sz w:val="24"/>
          <w:szCs w:val="24"/>
          <w:lang w:val="en-US" w:eastAsia="hu-HU"/>
        </w:rPr>
        <w:footnoteReference w:id="39"/>
      </w:r>
      <w:r w:rsidRPr="00CE0AEF">
        <w:rPr>
          <w:rFonts w:asciiTheme="minorHAnsi" w:eastAsia="Times New Roman" w:hAnsiTheme="minorHAnsi" w:cstheme="minorHAnsi"/>
          <w:iCs/>
          <w:sz w:val="24"/>
          <w:szCs w:val="24"/>
          <w:lang w:val="en-US" w:eastAsia="hu-HU"/>
        </w:rPr>
        <w:t xml:space="preserve">):    </w:t>
      </w:r>
    </w:p>
    <w:p w:rsidR="004A439F" w:rsidRPr="00CE0AEF" w:rsidRDefault="004A439F" w:rsidP="004A439F">
      <w:pPr>
        <w:jc w:val="both"/>
        <w:rPr>
          <w:rFonts w:asciiTheme="minorHAnsi" w:eastAsia="Times New Roman" w:hAnsiTheme="minorHAnsi" w:cstheme="minorHAnsi"/>
          <w:iCs/>
          <w:sz w:val="24"/>
          <w:szCs w:val="24"/>
          <w:lang w:val="en-US" w:eastAsia="hu-HU"/>
        </w:rPr>
      </w:pPr>
    </w:p>
    <w:p w:rsidR="004A439F" w:rsidRPr="00CE0AEF" w:rsidRDefault="004A439F" w:rsidP="004A439F">
      <w:pPr>
        <w:ind w:left="567"/>
        <w:jc w:val="both"/>
        <w:rPr>
          <w:rFonts w:asciiTheme="minorHAnsi" w:eastAsia="Times New Roman" w:hAnsiTheme="minorHAnsi" w:cstheme="minorHAnsi"/>
          <w:sz w:val="24"/>
          <w:szCs w:val="24"/>
          <w:lang w:val="en-US" w:eastAsia="hu-HU"/>
        </w:rPr>
      </w:pPr>
      <w:r w:rsidRPr="00CE0AEF">
        <w:rPr>
          <w:rFonts w:asciiTheme="minorHAnsi" w:eastAsia="Times New Roman" w:hAnsiTheme="minorHAnsi" w:cstheme="minorHAnsi"/>
          <w:sz w:val="24"/>
          <w:szCs w:val="24"/>
          <w:lang w:val="en-US" w:eastAsia="hu-HU"/>
        </w:rPr>
        <w:t xml:space="preserve">Since the EC has to live with the E-Commerce Directive, because </w:t>
      </w:r>
      <w:hyperlink r:id="rId13" w:history="1">
        <w:r w:rsidRPr="00CE0AEF">
          <w:rPr>
            <w:rStyle w:val="Hiperhivatkozs"/>
            <w:rFonts w:asciiTheme="minorHAnsi" w:eastAsia="Times New Roman" w:hAnsiTheme="minorHAnsi" w:cstheme="minorHAnsi"/>
            <w:color w:val="auto"/>
            <w:sz w:val="24"/>
            <w:szCs w:val="24"/>
            <w:u w:val="none"/>
            <w:lang w:val="en-US" w:eastAsia="hu-HU"/>
          </w:rPr>
          <w:t>citizens clearly support it</w:t>
        </w:r>
      </w:hyperlink>
      <w:r w:rsidRPr="00CE0AEF">
        <w:rPr>
          <w:rStyle w:val="Lbjegyzet-hivatkozs"/>
          <w:rFonts w:asciiTheme="minorHAnsi" w:eastAsia="Times New Roman" w:hAnsiTheme="minorHAnsi" w:cstheme="minorHAnsi"/>
          <w:sz w:val="24"/>
          <w:szCs w:val="24"/>
          <w:lang w:val="en-US" w:eastAsia="hu-HU"/>
        </w:rPr>
        <w:footnoteReference w:id="40"/>
      </w:r>
      <w:r w:rsidRPr="00CE0AEF">
        <w:rPr>
          <w:rFonts w:asciiTheme="minorHAnsi" w:eastAsia="Times New Roman" w:hAnsiTheme="minorHAnsi" w:cstheme="minorHAnsi"/>
          <w:sz w:val="24"/>
          <w:szCs w:val="24"/>
          <w:lang w:val="en-US" w:eastAsia="hu-HU"/>
        </w:rPr>
        <w:t xml:space="preserve">, it does a trick. First, it says that direct liability does not apply in case you are covered by a safe harbour, while immediately stressing its limited applicability. The proposal says that to assess neutrality, it is necessary to verify whether the hosting provider plays an active role, including that it optimizes or promotes user generated content (the language originates from the </w:t>
      </w:r>
      <w:r w:rsidRPr="00CE0AEF">
        <w:rPr>
          <w:rFonts w:asciiTheme="minorHAnsi" w:eastAsia="Times New Roman" w:hAnsiTheme="minorHAnsi" w:cstheme="minorHAnsi"/>
          <w:i/>
          <w:iCs/>
          <w:sz w:val="24"/>
          <w:szCs w:val="24"/>
          <w:lang w:val="en-US" w:eastAsia="hu-HU"/>
        </w:rPr>
        <w:t>L'Or</w:t>
      </w:r>
      <w:r w:rsidR="0091307C" w:rsidRPr="00CE0AEF">
        <w:rPr>
          <w:rFonts w:asciiTheme="minorHAnsi" w:eastAsia="Times New Roman" w:hAnsiTheme="minorHAnsi" w:cstheme="minorHAnsi"/>
          <w:i/>
          <w:iCs/>
          <w:sz w:val="24"/>
          <w:szCs w:val="24"/>
          <w:lang w:val="en-US" w:eastAsia="hu-HU"/>
        </w:rPr>
        <w:t>é</w:t>
      </w:r>
      <w:r w:rsidRPr="00CE0AEF">
        <w:rPr>
          <w:rFonts w:asciiTheme="minorHAnsi" w:eastAsia="Times New Roman" w:hAnsiTheme="minorHAnsi" w:cstheme="minorHAnsi"/>
          <w:i/>
          <w:iCs/>
          <w:sz w:val="24"/>
          <w:szCs w:val="24"/>
          <w:lang w:val="en-US" w:eastAsia="hu-HU"/>
        </w:rPr>
        <w:t xml:space="preserve">al v eBay </w:t>
      </w:r>
      <w:r w:rsidRPr="00CE0AEF">
        <w:rPr>
          <w:rFonts w:asciiTheme="minorHAnsi" w:eastAsia="Times New Roman" w:hAnsiTheme="minorHAnsi" w:cstheme="minorHAnsi"/>
          <w:sz w:val="24"/>
          <w:szCs w:val="24"/>
          <w:lang w:val="en-US" w:eastAsia="hu-HU"/>
        </w:rPr>
        <w:t>and was much criticized in the literature).</w:t>
      </w:r>
    </w:p>
    <w:p w:rsidR="004A439F" w:rsidRPr="00CE0AEF" w:rsidRDefault="004A439F" w:rsidP="004A439F">
      <w:pPr>
        <w:ind w:left="567"/>
        <w:jc w:val="both"/>
        <w:rPr>
          <w:rFonts w:asciiTheme="minorHAnsi" w:eastAsia="Times New Roman" w:hAnsiTheme="minorHAnsi" w:cstheme="minorHAnsi"/>
          <w:sz w:val="24"/>
          <w:szCs w:val="24"/>
          <w:lang w:val="en-US" w:eastAsia="hu-HU"/>
        </w:rPr>
      </w:pPr>
    </w:p>
    <w:p w:rsidR="004A439F" w:rsidRPr="00CE0AEF" w:rsidRDefault="004A439F" w:rsidP="004A439F">
      <w:pPr>
        <w:jc w:val="both"/>
        <w:rPr>
          <w:rFonts w:asciiTheme="minorHAnsi" w:eastAsia="Times New Roman" w:hAnsiTheme="minorHAnsi" w:cstheme="minorHAnsi"/>
          <w:i/>
          <w:iCs/>
          <w:sz w:val="24"/>
          <w:szCs w:val="24"/>
          <w:lang w:val="en-US" w:eastAsia="hu-HU"/>
        </w:rPr>
      </w:pPr>
      <w:r w:rsidRPr="00CE0AEF">
        <w:rPr>
          <w:rFonts w:asciiTheme="minorHAnsi" w:eastAsia="Times New Roman" w:hAnsiTheme="minorHAnsi" w:cstheme="minorHAnsi"/>
          <w:iCs/>
          <w:sz w:val="24"/>
          <w:szCs w:val="24"/>
          <w:lang w:val="en-US" w:eastAsia="hu-HU"/>
        </w:rPr>
        <w:t xml:space="preserve">     Husovec’s criticism was directed </w:t>
      </w:r>
      <w:r w:rsidR="00A91E3D" w:rsidRPr="00CE0AEF">
        <w:rPr>
          <w:rFonts w:asciiTheme="minorHAnsi" w:eastAsia="Times New Roman" w:hAnsiTheme="minorHAnsi" w:cstheme="minorHAnsi"/>
          <w:iCs/>
          <w:sz w:val="24"/>
          <w:szCs w:val="24"/>
          <w:lang w:val="en-US" w:eastAsia="hu-HU"/>
        </w:rPr>
        <w:t>in particular</w:t>
      </w:r>
      <w:r w:rsidRPr="00CE0AEF">
        <w:rPr>
          <w:rFonts w:asciiTheme="minorHAnsi" w:eastAsia="Times New Roman" w:hAnsiTheme="minorHAnsi" w:cstheme="minorHAnsi"/>
          <w:iCs/>
          <w:sz w:val="24"/>
          <w:szCs w:val="24"/>
          <w:lang w:val="en-US" w:eastAsia="hu-HU"/>
        </w:rPr>
        <w:t xml:space="preserve"> against </w:t>
      </w:r>
      <w:r w:rsidR="00CD5347" w:rsidRPr="00CE0AEF">
        <w:rPr>
          <w:rFonts w:asciiTheme="minorHAnsi" w:eastAsia="Times New Roman" w:hAnsiTheme="minorHAnsi" w:cstheme="minorHAnsi"/>
          <w:iCs/>
          <w:sz w:val="24"/>
          <w:szCs w:val="24"/>
          <w:lang w:val="en-US" w:eastAsia="hu-HU"/>
        </w:rPr>
        <w:t xml:space="preserve">a recital </w:t>
      </w:r>
      <w:r w:rsidRPr="00CE0AEF">
        <w:rPr>
          <w:rFonts w:asciiTheme="minorHAnsi" w:eastAsia="Times New Roman" w:hAnsiTheme="minorHAnsi" w:cstheme="minorHAnsi"/>
          <w:iCs/>
          <w:sz w:val="24"/>
          <w:szCs w:val="24"/>
          <w:lang w:val="en-US" w:eastAsia="hu-HU"/>
        </w:rPr>
        <w:t>which – with some wording modification – became Recital (64) in the DSM Directive</w:t>
      </w:r>
      <w:r w:rsidR="00823C0D" w:rsidRPr="00CE0AEF">
        <w:rPr>
          <w:rFonts w:asciiTheme="minorHAnsi" w:eastAsia="Times New Roman" w:hAnsiTheme="minorHAnsi" w:cstheme="minorHAnsi"/>
          <w:iCs/>
          <w:sz w:val="24"/>
          <w:szCs w:val="24"/>
          <w:lang w:val="en-US" w:eastAsia="hu-HU"/>
        </w:rPr>
        <w:t xml:space="preserve"> when adopted</w:t>
      </w:r>
      <w:r w:rsidRPr="00CE0AEF">
        <w:rPr>
          <w:rFonts w:asciiTheme="minorHAnsi" w:eastAsia="Times New Roman" w:hAnsiTheme="minorHAnsi" w:cstheme="minorHAnsi"/>
          <w:iCs/>
          <w:sz w:val="24"/>
          <w:szCs w:val="24"/>
          <w:lang w:val="en-US" w:eastAsia="hu-HU"/>
        </w:rPr>
        <w:t xml:space="preserve">. He wrote this:            </w:t>
      </w:r>
      <w:r w:rsidRPr="00CE0AEF">
        <w:rPr>
          <w:rFonts w:asciiTheme="minorHAnsi" w:eastAsia="Times New Roman" w:hAnsiTheme="minorHAnsi" w:cstheme="minorHAnsi"/>
          <w:i/>
          <w:iCs/>
          <w:sz w:val="24"/>
          <w:szCs w:val="24"/>
          <w:lang w:val="en-US" w:eastAsia="hu-HU"/>
        </w:rPr>
        <w:t xml:space="preserve"> </w:t>
      </w:r>
    </w:p>
    <w:p w:rsidR="008F761F" w:rsidRPr="00CE0AEF" w:rsidRDefault="008F761F" w:rsidP="004A439F">
      <w:pPr>
        <w:jc w:val="both"/>
        <w:rPr>
          <w:rFonts w:asciiTheme="minorHAnsi" w:eastAsia="Times New Roman" w:hAnsiTheme="minorHAnsi" w:cstheme="minorHAnsi"/>
          <w:sz w:val="24"/>
          <w:szCs w:val="24"/>
          <w:lang w:val="en-US" w:eastAsia="hu-HU"/>
        </w:rPr>
      </w:pPr>
    </w:p>
    <w:p w:rsidR="004A439F" w:rsidRPr="00CE0AEF" w:rsidRDefault="004A439F" w:rsidP="004A439F">
      <w:pPr>
        <w:ind w:left="567"/>
        <w:jc w:val="both"/>
        <w:rPr>
          <w:rFonts w:asciiTheme="minorHAnsi" w:eastAsia="Times New Roman" w:hAnsiTheme="minorHAnsi" w:cstheme="minorHAnsi"/>
          <w:sz w:val="24"/>
          <w:szCs w:val="24"/>
          <w:lang w:val="en-US" w:eastAsia="hu-HU"/>
        </w:rPr>
      </w:pPr>
      <w:r w:rsidRPr="00CE0AEF">
        <w:rPr>
          <w:rFonts w:asciiTheme="minorHAnsi" w:eastAsia="Times New Roman" w:hAnsiTheme="minorHAnsi" w:cstheme="minorHAnsi"/>
          <w:sz w:val="24"/>
          <w:szCs w:val="24"/>
          <w:lang w:val="en-US" w:eastAsia="hu-HU"/>
        </w:rPr>
        <w:t xml:space="preserve">The proposal attacks the existing law already in Recital 39. Pretending that it summarizes some established principles, it says that hosts and other service providers who are not passive [don't provide technical infrastructure], are </w:t>
      </w:r>
      <w:r w:rsidRPr="00CE0AEF">
        <w:rPr>
          <w:rFonts w:asciiTheme="minorHAnsi" w:eastAsia="Times New Roman" w:hAnsiTheme="minorHAnsi" w:cstheme="minorHAnsi"/>
          <w:i/>
          <w:iCs/>
          <w:sz w:val="24"/>
          <w:szCs w:val="24"/>
          <w:lang w:val="en-US" w:eastAsia="hu-HU"/>
        </w:rPr>
        <w:t>automatically</w:t>
      </w:r>
      <w:r w:rsidRPr="00CE0AEF">
        <w:rPr>
          <w:rFonts w:asciiTheme="minorHAnsi" w:eastAsia="Times New Roman" w:hAnsiTheme="minorHAnsi" w:cstheme="minorHAnsi"/>
          <w:sz w:val="24"/>
          <w:szCs w:val="24"/>
          <w:lang w:val="en-US" w:eastAsia="hu-HU"/>
        </w:rPr>
        <w:t> ('thereby') communicating work to the public and thus have to license the content. If this was true than none of the courts in Member States would have to struggle with its own domestic secondary liability laws. Yes, because unlike the European Commission, most of the scholars, case-law and policy people think that if you assist in disseminating content, you might have that dissemination attributed to you under some circumstances (secondary liability), but don't pretend that dissemination is your own (direct liability).</w:t>
      </w:r>
      <w:r w:rsidRPr="00CE0AEF">
        <w:rPr>
          <w:rStyle w:val="Lbjegyzet-hivatkozs"/>
          <w:rFonts w:asciiTheme="minorHAnsi" w:eastAsia="Times New Roman" w:hAnsiTheme="minorHAnsi" w:cstheme="minorHAnsi"/>
          <w:sz w:val="24"/>
          <w:szCs w:val="24"/>
          <w:lang w:val="en-US" w:eastAsia="hu-HU"/>
        </w:rPr>
        <w:footnoteReference w:id="41"/>
      </w:r>
    </w:p>
    <w:p w:rsidR="008F761F" w:rsidRPr="00CE0AEF" w:rsidRDefault="008F761F" w:rsidP="004A439F">
      <w:pPr>
        <w:ind w:left="567"/>
        <w:jc w:val="both"/>
        <w:rPr>
          <w:rFonts w:asciiTheme="minorHAnsi" w:eastAsia="Times New Roman" w:hAnsiTheme="minorHAnsi" w:cstheme="minorHAnsi"/>
          <w:sz w:val="24"/>
          <w:szCs w:val="24"/>
          <w:lang w:val="en-US" w:eastAsia="hu-HU"/>
        </w:rPr>
      </w:pPr>
    </w:p>
    <w:p w:rsidR="004A439F" w:rsidRPr="00CE0AEF" w:rsidRDefault="001727D5" w:rsidP="004A439F">
      <w:pPr>
        <w:jc w:val="both"/>
        <w:rPr>
          <w:rFonts w:asciiTheme="minorHAnsi" w:eastAsia="Times New Roman" w:hAnsiTheme="minorHAnsi" w:cstheme="minorHAnsi"/>
          <w:sz w:val="24"/>
          <w:szCs w:val="24"/>
          <w:lang w:val="en-US" w:eastAsia="hu-HU"/>
        </w:rPr>
      </w:pPr>
      <w:r w:rsidRPr="00CE0AEF">
        <w:rPr>
          <w:rFonts w:asciiTheme="minorHAnsi" w:eastAsia="Times New Roman" w:hAnsiTheme="minorHAnsi" w:cstheme="minorHAnsi"/>
          <w:sz w:val="24"/>
          <w:szCs w:val="24"/>
          <w:lang w:val="en-US" w:eastAsia="hu-HU"/>
        </w:rPr>
        <w:t xml:space="preserve">     </w:t>
      </w:r>
      <w:r w:rsidR="004A439F" w:rsidRPr="00CE0AEF">
        <w:rPr>
          <w:rFonts w:asciiTheme="minorHAnsi" w:eastAsia="Times New Roman" w:hAnsiTheme="minorHAnsi" w:cstheme="minorHAnsi"/>
          <w:sz w:val="24"/>
          <w:szCs w:val="24"/>
          <w:lang w:val="en-US" w:eastAsia="hu-HU"/>
        </w:rPr>
        <w:t xml:space="preserve">He certainly wanted to refer mainly to Recital (38) </w:t>
      </w:r>
      <w:r w:rsidR="00516CF9" w:rsidRPr="00CE0AEF">
        <w:rPr>
          <w:rFonts w:asciiTheme="minorHAnsi" w:eastAsia="Times New Roman" w:hAnsiTheme="minorHAnsi" w:cstheme="minorHAnsi"/>
          <w:sz w:val="24"/>
          <w:szCs w:val="24"/>
          <w:lang w:val="en-US" w:eastAsia="hu-HU"/>
        </w:rPr>
        <w:t>(</w:t>
      </w:r>
      <w:r w:rsidRPr="00CE0AEF">
        <w:rPr>
          <w:rFonts w:asciiTheme="minorHAnsi" w:eastAsia="Times New Roman" w:hAnsiTheme="minorHAnsi" w:cstheme="minorHAnsi"/>
          <w:sz w:val="24"/>
          <w:szCs w:val="24"/>
          <w:lang w:val="en-US" w:eastAsia="hu-HU"/>
        </w:rPr>
        <w:t>possibly,</w:t>
      </w:r>
      <w:r w:rsidR="00516CF9" w:rsidRPr="00CE0AEF">
        <w:rPr>
          <w:rFonts w:asciiTheme="minorHAnsi" w:eastAsia="Times New Roman" w:hAnsiTheme="minorHAnsi" w:cstheme="minorHAnsi"/>
          <w:sz w:val="24"/>
          <w:szCs w:val="24"/>
          <w:lang w:val="en-US" w:eastAsia="hu-HU"/>
        </w:rPr>
        <w:t xml:space="preserve"> in the meantime, there had been some re-numbering) </w:t>
      </w:r>
      <w:r w:rsidR="004A439F" w:rsidRPr="00CE0AEF">
        <w:rPr>
          <w:rFonts w:asciiTheme="minorHAnsi" w:eastAsia="Times New Roman" w:hAnsiTheme="minorHAnsi" w:cstheme="minorHAnsi"/>
          <w:sz w:val="24"/>
          <w:szCs w:val="24"/>
          <w:lang w:val="en-US" w:eastAsia="hu-HU"/>
        </w:rPr>
        <w:t>because, in Recital (39), only certain consequences were deduced of what was stated in the previous recital (in particular, the need for and obligation of using content recognition technologies – that is, filtering – in certain cases). Recital (38)</w:t>
      </w:r>
      <w:r w:rsidRPr="00CE0AEF">
        <w:rPr>
          <w:rFonts w:asciiTheme="minorHAnsi" w:eastAsia="Times New Roman" w:hAnsiTheme="minorHAnsi" w:cstheme="minorHAnsi"/>
          <w:sz w:val="24"/>
          <w:szCs w:val="24"/>
          <w:lang w:val="en-US" w:eastAsia="hu-HU"/>
        </w:rPr>
        <w:t xml:space="preserve">, in the draft Directive, </w:t>
      </w:r>
      <w:r w:rsidR="004A439F" w:rsidRPr="00CE0AEF">
        <w:rPr>
          <w:rFonts w:asciiTheme="minorHAnsi" w:eastAsia="Times New Roman" w:hAnsiTheme="minorHAnsi" w:cstheme="minorHAnsi"/>
          <w:sz w:val="24"/>
          <w:szCs w:val="24"/>
          <w:lang w:val="en-US" w:eastAsia="hu-HU"/>
        </w:rPr>
        <w:t xml:space="preserve">read as follows:  </w:t>
      </w:r>
    </w:p>
    <w:p w:rsidR="004A439F" w:rsidRPr="00CE0AEF" w:rsidRDefault="004A439F" w:rsidP="004A439F">
      <w:pPr>
        <w:pStyle w:val="li"/>
        <w:ind w:left="567"/>
        <w:jc w:val="both"/>
        <w:rPr>
          <w:rFonts w:asciiTheme="minorHAnsi" w:hAnsiTheme="minorHAnsi" w:cstheme="minorHAnsi"/>
          <w:lang w:val="en-US"/>
        </w:rPr>
      </w:pPr>
      <w:r w:rsidRPr="00CE0AEF">
        <w:rPr>
          <w:rFonts w:asciiTheme="minorHAnsi" w:hAnsiTheme="minorHAnsi" w:cstheme="minorHAnsi"/>
          <w:lang w:val="en-US"/>
        </w:rPr>
        <w:t xml:space="preserve"> (38) Where information society service providers store and provide access to the public to copyright protected works or other subject-matter uploaded by their users, thereby going beyond the mere provision of physical facilities and performing an act of communication to the public, they are obliged to conclude licensing agreements with rightholders, unless they are eligible for the liability exemption provided in Article 14 of Directive 2000/31/EC of the European Parliament and of the Council</w:t>
      </w:r>
      <w:r w:rsidRPr="00CE0AEF">
        <w:rPr>
          <w:rStyle w:val="footnotereference"/>
          <w:rFonts w:asciiTheme="minorHAnsi" w:hAnsiTheme="minorHAnsi" w:cstheme="minorHAnsi"/>
          <w:lang w:val="en-US"/>
        </w:rPr>
        <w:t xml:space="preserve"> </w:t>
      </w:r>
      <w:r w:rsidRPr="00CE0AEF">
        <w:rPr>
          <w:rFonts w:asciiTheme="minorHAnsi" w:hAnsiTheme="minorHAnsi" w:cstheme="minorHAnsi"/>
          <w:lang w:val="en-US"/>
        </w:rPr>
        <w:t xml:space="preserve">. </w:t>
      </w:r>
    </w:p>
    <w:p w:rsidR="004A439F" w:rsidRPr="00CE0AEF" w:rsidRDefault="004A439F" w:rsidP="004A439F">
      <w:pPr>
        <w:pStyle w:val="li"/>
        <w:ind w:left="567"/>
        <w:jc w:val="both"/>
        <w:rPr>
          <w:rFonts w:asciiTheme="minorHAnsi" w:hAnsiTheme="minorHAnsi" w:cstheme="minorHAnsi"/>
          <w:lang w:val="en-US"/>
        </w:rPr>
      </w:pPr>
      <w:r w:rsidRPr="00CE0AEF">
        <w:rPr>
          <w:rFonts w:asciiTheme="minorHAnsi" w:hAnsiTheme="minorHAnsi" w:cstheme="minorHAnsi"/>
          <w:lang w:val="en-US"/>
        </w:rPr>
        <w:t xml:space="preserve">In respect of Article 14, it is necessary to verify whether the service provider plays an active role, including by optimising the presentation of the uploaded works or subject-matter or promoting them, irrespective of the nature of the means used therefor. </w:t>
      </w:r>
    </w:p>
    <w:p w:rsidR="004A439F" w:rsidRPr="00CE0AEF" w:rsidRDefault="004A439F" w:rsidP="004A439F">
      <w:pPr>
        <w:pStyle w:val="li"/>
        <w:ind w:left="567"/>
        <w:jc w:val="both"/>
        <w:rPr>
          <w:rFonts w:asciiTheme="minorHAnsi" w:hAnsiTheme="minorHAnsi" w:cstheme="minorHAnsi"/>
          <w:lang w:val="en-US"/>
        </w:rPr>
      </w:pPr>
      <w:r w:rsidRPr="00CE0AEF">
        <w:rPr>
          <w:rFonts w:asciiTheme="minorHAnsi" w:hAnsiTheme="minorHAnsi" w:cstheme="minorHAnsi"/>
          <w:lang w:val="en-US"/>
        </w:rPr>
        <w:t xml:space="preserve">In order to ensure the functioning of any licensing agreement, information society service providers storing and providing access to the public to large amounts of copyright protected works or other subject-matter uploaded by their users should take appropriate and proportionate measures to ensure protection of works or other subject-matter, such as implementing effective technologies. </w:t>
      </w:r>
    </w:p>
    <w:p w:rsidR="004A439F" w:rsidRPr="00CE0AEF" w:rsidRDefault="004A439F" w:rsidP="004A439F">
      <w:pPr>
        <w:jc w:val="both"/>
        <w:rPr>
          <w:rFonts w:asciiTheme="minorHAnsi" w:hAnsiTheme="minorHAnsi" w:cstheme="minorHAnsi"/>
          <w:bCs/>
          <w:sz w:val="24"/>
          <w:szCs w:val="24"/>
          <w:lang w:val="en-US"/>
        </w:rPr>
      </w:pPr>
      <w:r w:rsidRPr="00CE0AEF">
        <w:rPr>
          <w:rFonts w:asciiTheme="minorHAnsi" w:eastAsia="Times New Roman" w:hAnsiTheme="minorHAnsi" w:cstheme="minorHAnsi"/>
          <w:sz w:val="24"/>
          <w:szCs w:val="24"/>
          <w:lang w:val="en-US" w:eastAsia="hu-HU"/>
        </w:rPr>
        <w:t xml:space="preserve">     Under Article 3(1) and (2) of the InfoSoc Directive, in accordance with Article 8 of the WCT and Articles 10 and 14</w:t>
      </w:r>
      <w:r w:rsidR="00516CF9" w:rsidRPr="00CE0AEF">
        <w:rPr>
          <w:rFonts w:asciiTheme="minorHAnsi" w:eastAsia="Times New Roman" w:hAnsiTheme="minorHAnsi" w:cstheme="minorHAnsi"/>
          <w:sz w:val="24"/>
          <w:szCs w:val="24"/>
          <w:lang w:val="en-US" w:eastAsia="hu-HU"/>
        </w:rPr>
        <w:t xml:space="preserve"> of the WPPT</w:t>
      </w:r>
      <w:r w:rsidRPr="00CE0AEF">
        <w:rPr>
          <w:rFonts w:asciiTheme="minorHAnsi" w:eastAsia="Times New Roman" w:hAnsiTheme="minorHAnsi" w:cstheme="minorHAnsi"/>
          <w:sz w:val="24"/>
          <w:szCs w:val="24"/>
          <w:lang w:val="en-US" w:eastAsia="hu-HU"/>
        </w:rPr>
        <w:t xml:space="preserve">, </w:t>
      </w:r>
      <w:r w:rsidR="00CD5347" w:rsidRPr="00CE0AEF">
        <w:rPr>
          <w:rFonts w:asciiTheme="minorHAnsi" w:eastAsia="Times New Roman" w:hAnsiTheme="minorHAnsi" w:cstheme="minorHAnsi"/>
          <w:sz w:val="24"/>
          <w:szCs w:val="24"/>
          <w:lang w:val="en-US" w:eastAsia="hu-HU"/>
        </w:rPr>
        <w:t xml:space="preserve">the </w:t>
      </w:r>
      <w:r w:rsidRPr="00CE0AEF">
        <w:rPr>
          <w:rFonts w:asciiTheme="minorHAnsi" w:eastAsia="Times New Roman" w:hAnsiTheme="minorHAnsi" w:cstheme="minorHAnsi"/>
          <w:sz w:val="24"/>
          <w:szCs w:val="24"/>
          <w:lang w:val="en-US" w:eastAsia="hu-HU"/>
        </w:rPr>
        <w:t xml:space="preserve">owners of copyright and related rights </w:t>
      </w:r>
      <w:r w:rsidR="00CD5347" w:rsidRPr="00CE0AEF">
        <w:rPr>
          <w:rFonts w:asciiTheme="minorHAnsi" w:eastAsia="Times New Roman" w:hAnsiTheme="minorHAnsi" w:cstheme="minorHAnsi"/>
          <w:sz w:val="24"/>
          <w:szCs w:val="24"/>
          <w:lang w:val="en-US" w:eastAsia="hu-HU"/>
        </w:rPr>
        <w:t xml:space="preserve">provided in those provisions </w:t>
      </w:r>
      <w:r w:rsidRPr="00CE0AEF">
        <w:rPr>
          <w:rFonts w:asciiTheme="minorHAnsi" w:eastAsia="Times New Roman" w:hAnsiTheme="minorHAnsi" w:cstheme="minorHAnsi"/>
          <w:sz w:val="24"/>
          <w:szCs w:val="24"/>
          <w:lang w:val="en-US" w:eastAsia="hu-HU"/>
        </w:rPr>
        <w:t xml:space="preserve">must be granted an exclusive right to authorize </w:t>
      </w:r>
      <w:r w:rsidR="00516CF9" w:rsidRPr="00CE0AEF">
        <w:rPr>
          <w:rFonts w:asciiTheme="minorHAnsi" w:eastAsia="Times New Roman" w:hAnsiTheme="minorHAnsi" w:cstheme="minorHAnsi"/>
          <w:sz w:val="24"/>
          <w:szCs w:val="24"/>
          <w:lang w:val="en-US" w:eastAsia="hu-HU"/>
        </w:rPr>
        <w:t xml:space="preserve">(or prohibit) </w:t>
      </w:r>
      <w:r w:rsidRPr="00CE0AEF">
        <w:rPr>
          <w:rFonts w:asciiTheme="minorHAnsi" w:eastAsia="Times New Roman" w:hAnsiTheme="minorHAnsi" w:cstheme="minorHAnsi"/>
          <w:sz w:val="24"/>
          <w:szCs w:val="24"/>
          <w:lang w:val="en-US" w:eastAsia="hu-HU"/>
        </w:rPr>
        <w:t>any act of interactive making available to the public</w:t>
      </w:r>
      <w:r w:rsidR="00516CF9" w:rsidRPr="00CE0AEF">
        <w:rPr>
          <w:rFonts w:asciiTheme="minorHAnsi" w:eastAsia="Times New Roman" w:hAnsiTheme="minorHAnsi" w:cstheme="minorHAnsi"/>
          <w:sz w:val="24"/>
          <w:szCs w:val="24"/>
          <w:lang w:val="en-US" w:eastAsia="hu-HU"/>
        </w:rPr>
        <w:t xml:space="preserve"> (</w:t>
      </w:r>
      <w:r w:rsidR="00516CF9" w:rsidRPr="00CE0AEF">
        <w:rPr>
          <w:rFonts w:asciiTheme="minorHAnsi" w:eastAsia="Times New Roman" w:hAnsiTheme="minorHAnsi" w:cstheme="minorHAnsi"/>
          <w:i/>
          <w:sz w:val="24"/>
          <w:szCs w:val="24"/>
          <w:lang w:val="en-US" w:eastAsia="hu-HU"/>
        </w:rPr>
        <w:t>a</w:t>
      </w:r>
      <w:r w:rsidRPr="00CE0AEF">
        <w:rPr>
          <w:rFonts w:asciiTheme="minorHAnsi" w:eastAsia="Times New Roman" w:hAnsiTheme="minorHAnsi" w:cstheme="minorHAnsi"/>
          <w:i/>
          <w:sz w:val="24"/>
          <w:szCs w:val="24"/>
          <w:lang w:val="en-US" w:eastAsia="hu-HU"/>
        </w:rPr>
        <w:t>ny</w:t>
      </w:r>
      <w:r w:rsidRPr="00CE0AEF">
        <w:rPr>
          <w:rFonts w:asciiTheme="minorHAnsi" w:eastAsia="Times New Roman" w:hAnsiTheme="minorHAnsi" w:cstheme="minorHAnsi"/>
          <w:sz w:val="24"/>
          <w:szCs w:val="24"/>
          <w:lang w:val="en-US" w:eastAsia="hu-HU"/>
        </w:rPr>
        <w:t xml:space="preserve"> such act</w:t>
      </w:r>
      <w:r w:rsidR="00516CF9" w:rsidRPr="00CE0AEF">
        <w:rPr>
          <w:rFonts w:asciiTheme="minorHAnsi" w:eastAsia="Times New Roman" w:hAnsiTheme="minorHAnsi" w:cstheme="minorHAnsi"/>
          <w:sz w:val="24"/>
          <w:szCs w:val="24"/>
          <w:lang w:val="en-US" w:eastAsia="hu-HU"/>
        </w:rPr>
        <w:t>,</w:t>
      </w:r>
      <w:r w:rsidRPr="00CE0AEF">
        <w:rPr>
          <w:rFonts w:asciiTheme="minorHAnsi" w:eastAsia="Times New Roman" w:hAnsiTheme="minorHAnsi" w:cstheme="minorHAnsi"/>
          <w:sz w:val="24"/>
          <w:szCs w:val="24"/>
          <w:lang w:val="en-US" w:eastAsia="hu-HU"/>
        </w:rPr>
        <w:t xml:space="preserve"> irrespective of who performs it (unless an exception or limitation is permitted)</w:t>
      </w:r>
      <w:r w:rsidR="001727D5" w:rsidRPr="00CE0AEF">
        <w:rPr>
          <w:rFonts w:asciiTheme="minorHAnsi" w:eastAsia="Times New Roman" w:hAnsiTheme="minorHAnsi" w:cstheme="minorHAnsi"/>
          <w:sz w:val="24"/>
          <w:szCs w:val="24"/>
          <w:lang w:val="en-US" w:eastAsia="hu-HU"/>
        </w:rPr>
        <w:t>)</w:t>
      </w:r>
      <w:r w:rsidRPr="00CE0AEF">
        <w:rPr>
          <w:rFonts w:asciiTheme="minorHAnsi" w:eastAsia="Times New Roman" w:hAnsiTheme="minorHAnsi" w:cstheme="minorHAnsi"/>
          <w:sz w:val="24"/>
          <w:szCs w:val="24"/>
          <w:lang w:val="en-US" w:eastAsia="hu-HU"/>
        </w:rPr>
        <w:t xml:space="preserve">. Recital (27) of the </w:t>
      </w:r>
      <w:r w:rsidR="00CD5347" w:rsidRPr="00CE0AEF">
        <w:rPr>
          <w:rFonts w:asciiTheme="minorHAnsi" w:eastAsia="Times New Roman" w:hAnsiTheme="minorHAnsi" w:cstheme="minorHAnsi"/>
          <w:sz w:val="24"/>
          <w:szCs w:val="24"/>
          <w:lang w:val="en-US" w:eastAsia="hu-HU"/>
        </w:rPr>
        <w:t xml:space="preserve">InfoSoc </w:t>
      </w:r>
      <w:r w:rsidRPr="00CE0AEF">
        <w:rPr>
          <w:rFonts w:asciiTheme="minorHAnsi" w:eastAsia="Times New Roman" w:hAnsiTheme="minorHAnsi" w:cstheme="minorHAnsi"/>
          <w:sz w:val="24"/>
          <w:szCs w:val="24"/>
          <w:lang w:val="en-US" w:eastAsia="hu-HU"/>
        </w:rPr>
        <w:t xml:space="preserve">Directive clarifies – </w:t>
      </w:r>
      <w:r w:rsidR="00CD5347" w:rsidRPr="00CE0AEF">
        <w:rPr>
          <w:rFonts w:asciiTheme="minorHAnsi" w:eastAsia="Times New Roman" w:hAnsiTheme="minorHAnsi" w:cstheme="minorHAnsi"/>
          <w:sz w:val="24"/>
          <w:szCs w:val="24"/>
          <w:lang w:val="en-US" w:eastAsia="hu-HU"/>
        </w:rPr>
        <w:t xml:space="preserve">in accordance with </w:t>
      </w:r>
      <w:r w:rsidRPr="00CE0AEF">
        <w:rPr>
          <w:rFonts w:asciiTheme="minorHAnsi" w:eastAsia="Times New Roman" w:hAnsiTheme="minorHAnsi" w:cstheme="minorHAnsi"/>
          <w:sz w:val="24"/>
          <w:szCs w:val="24"/>
          <w:lang w:val="en-US" w:eastAsia="hu-HU"/>
        </w:rPr>
        <w:t>an agreed statement concerning Article 8 of the WCT – that “[t]</w:t>
      </w:r>
      <w:r w:rsidRPr="00CE0AEF">
        <w:rPr>
          <w:rFonts w:asciiTheme="minorHAnsi" w:hAnsiTheme="minorHAnsi" w:cstheme="minorHAnsi"/>
          <w:sz w:val="24"/>
          <w:szCs w:val="24"/>
          <w:lang w:val="en-US"/>
        </w:rPr>
        <w:t>he</w:t>
      </w:r>
      <w:r w:rsidRPr="00CE0AEF">
        <w:rPr>
          <w:rFonts w:asciiTheme="minorHAnsi" w:hAnsiTheme="minorHAnsi" w:cstheme="minorHAnsi"/>
          <w:spacing w:val="7"/>
          <w:sz w:val="24"/>
          <w:szCs w:val="24"/>
          <w:lang w:val="en-US"/>
        </w:rPr>
        <w:t xml:space="preserve"> </w:t>
      </w:r>
      <w:r w:rsidRPr="00CE0AEF">
        <w:rPr>
          <w:rFonts w:asciiTheme="minorHAnsi" w:hAnsiTheme="minorHAnsi" w:cstheme="minorHAnsi"/>
          <w:sz w:val="24"/>
          <w:szCs w:val="24"/>
          <w:lang w:val="en-US"/>
        </w:rPr>
        <w:t>mere</w:t>
      </w:r>
      <w:r w:rsidRPr="00CE0AEF">
        <w:rPr>
          <w:rFonts w:asciiTheme="minorHAnsi" w:hAnsiTheme="minorHAnsi" w:cstheme="minorHAnsi"/>
          <w:spacing w:val="8"/>
          <w:sz w:val="24"/>
          <w:szCs w:val="24"/>
          <w:lang w:val="en-US"/>
        </w:rPr>
        <w:t xml:space="preserve"> </w:t>
      </w:r>
      <w:r w:rsidRPr="00CE0AEF">
        <w:rPr>
          <w:rFonts w:asciiTheme="minorHAnsi" w:hAnsiTheme="minorHAnsi" w:cstheme="minorHAnsi"/>
          <w:sz w:val="24"/>
          <w:szCs w:val="24"/>
          <w:lang w:val="en-US"/>
        </w:rPr>
        <w:t>provision</w:t>
      </w:r>
      <w:r w:rsidRPr="00CE0AEF">
        <w:rPr>
          <w:rFonts w:asciiTheme="minorHAnsi" w:hAnsiTheme="minorHAnsi" w:cstheme="minorHAnsi"/>
          <w:spacing w:val="8"/>
          <w:sz w:val="24"/>
          <w:szCs w:val="24"/>
          <w:lang w:val="en-US"/>
        </w:rPr>
        <w:t xml:space="preserve"> </w:t>
      </w:r>
      <w:r w:rsidRPr="00CE0AEF">
        <w:rPr>
          <w:rFonts w:asciiTheme="minorHAnsi" w:hAnsiTheme="minorHAnsi" w:cstheme="minorHAnsi"/>
          <w:sz w:val="24"/>
          <w:szCs w:val="24"/>
          <w:lang w:val="en-US"/>
        </w:rPr>
        <w:t>of</w:t>
      </w:r>
      <w:r w:rsidRPr="00CE0AEF">
        <w:rPr>
          <w:rFonts w:asciiTheme="minorHAnsi" w:hAnsiTheme="minorHAnsi" w:cstheme="minorHAnsi"/>
          <w:spacing w:val="8"/>
          <w:sz w:val="24"/>
          <w:szCs w:val="24"/>
          <w:lang w:val="en-US"/>
        </w:rPr>
        <w:t xml:space="preserve"> </w:t>
      </w:r>
      <w:r w:rsidRPr="00CE0AEF">
        <w:rPr>
          <w:rFonts w:asciiTheme="minorHAnsi" w:hAnsiTheme="minorHAnsi" w:cstheme="minorHAnsi"/>
          <w:sz w:val="24"/>
          <w:szCs w:val="24"/>
          <w:lang w:val="en-US"/>
        </w:rPr>
        <w:t>physical</w:t>
      </w:r>
      <w:r w:rsidRPr="00CE0AEF">
        <w:rPr>
          <w:rFonts w:asciiTheme="minorHAnsi" w:hAnsiTheme="minorHAnsi" w:cstheme="minorHAnsi"/>
          <w:spacing w:val="8"/>
          <w:sz w:val="24"/>
          <w:szCs w:val="24"/>
          <w:lang w:val="en-US"/>
        </w:rPr>
        <w:t xml:space="preserve"> </w:t>
      </w:r>
      <w:r w:rsidRPr="00CE0AEF">
        <w:rPr>
          <w:rFonts w:asciiTheme="minorHAnsi" w:hAnsiTheme="minorHAnsi" w:cstheme="minorHAnsi"/>
          <w:sz w:val="24"/>
          <w:szCs w:val="24"/>
          <w:lang w:val="en-US"/>
        </w:rPr>
        <w:t>facilities</w:t>
      </w:r>
      <w:r w:rsidRPr="00CE0AEF">
        <w:rPr>
          <w:rFonts w:asciiTheme="minorHAnsi" w:hAnsiTheme="minorHAnsi" w:cstheme="minorHAnsi"/>
          <w:spacing w:val="7"/>
          <w:sz w:val="24"/>
          <w:szCs w:val="24"/>
          <w:lang w:val="en-US"/>
        </w:rPr>
        <w:t xml:space="preserve"> </w:t>
      </w:r>
      <w:r w:rsidRPr="00CE0AEF">
        <w:rPr>
          <w:rFonts w:asciiTheme="minorHAnsi" w:hAnsiTheme="minorHAnsi" w:cstheme="minorHAnsi"/>
          <w:sz w:val="24"/>
          <w:szCs w:val="24"/>
          <w:lang w:val="en-US"/>
        </w:rPr>
        <w:t>for</w:t>
      </w:r>
      <w:r w:rsidRPr="00CE0AEF">
        <w:rPr>
          <w:rFonts w:asciiTheme="minorHAnsi" w:hAnsiTheme="minorHAnsi" w:cstheme="minorHAnsi"/>
          <w:spacing w:val="8"/>
          <w:sz w:val="24"/>
          <w:szCs w:val="24"/>
          <w:lang w:val="en-US"/>
        </w:rPr>
        <w:t xml:space="preserve"> </w:t>
      </w:r>
      <w:r w:rsidRPr="00CE0AEF">
        <w:rPr>
          <w:rFonts w:asciiTheme="minorHAnsi" w:hAnsiTheme="minorHAnsi" w:cstheme="minorHAnsi"/>
          <w:sz w:val="24"/>
          <w:szCs w:val="24"/>
          <w:lang w:val="en-US"/>
        </w:rPr>
        <w:t>enabling</w:t>
      </w:r>
      <w:r w:rsidRPr="00CE0AEF">
        <w:rPr>
          <w:rFonts w:asciiTheme="minorHAnsi" w:hAnsiTheme="minorHAnsi" w:cstheme="minorHAnsi"/>
          <w:spacing w:val="8"/>
          <w:sz w:val="24"/>
          <w:szCs w:val="24"/>
          <w:lang w:val="en-US"/>
        </w:rPr>
        <w:t xml:space="preserve"> </w:t>
      </w:r>
      <w:r w:rsidRPr="00CE0AEF">
        <w:rPr>
          <w:rFonts w:asciiTheme="minorHAnsi" w:hAnsiTheme="minorHAnsi" w:cstheme="minorHAnsi"/>
          <w:sz w:val="24"/>
          <w:szCs w:val="24"/>
          <w:lang w:val="en-US"/>
        </w:rPr>
        <w:t>or</w:t>
      </w:r>
      <w:r w:rsidRPr="00CE0AEF">
        <w:rPr>
          <w:rFonts w:asciiTheme="minorHAnsi" w:hAnsiTheme="minorHAnsi" w:cstheme="minorHAnsi"/>
          <w:w w:val="104"/>
          <w:sz w:val="24"/>
          <w:szCs w:val="24"/>
          <w:lang w:val="en-US"/>
        </w:rPr>
        <w:t xml:space="preserve"> </w:t>
      </w:r>
      <w:r w:rsidRPr="00CE0AEF">
        <w:rPr>
          <w:rFonts w:asciiTheme="minorHAnsi" w:hAnsiTheme="minorHAnsi" w:cstheme="minorHAnsi"/>
          <w:sz w:val="24"/>
          <w:szCs w:val="24"/>
          <w:lang w:val="en-US"/>
        </w:rPr>
        <w:t>making</w:t>
      </w:r>
      <w:r w:rsidRPr="00CE0AEF">
        <w:rPr>
          <w:rFonts w:asciiTheme="minorHAnsi" w:hAnsiTheme="minorHAnsi" w:cstheme="minorHAnsi"/>
          <w:spacing w:val="33"/>
          <w:sz w:val="24"/>
          <w:szCs w:val="24"/>
          <w:lang w:val="en-US"/>
        </w:rPr>
        <w:t xml:space="preserve"> </w:t>
      </w:r>
      <w:r w:rsidRPr="00CE0AEF">
        <w:rPr>
          <w:rFonts w:asciiTheme="minorHAnsi" w:hAnsiTheme="minorHAnsi" w:cstheme="minorHAnsi"/>
          <w:sz w:val="24"/>
          <w:szCs w:val="24"/>
          <w:lang w:val="en-US"/>
        </w:rPr>
        <w:t>a</w:t>
      </w:r>
      <w:r w:rsidRPr="00CE0AEF">
        <w:rPr>
          <w:rFonts w:asciiTheme="minorHAnsi" w:hAnsiTheme="minorHAnsi" w:cstheme="minorHAnsi"/>
          <w:spacing w:val="33"/>
          <w:sz w:val="24"/>
          <w:szCs w:val="24"/>
          <w:lang w:val="en-US"/>
        </w:rPr>
        <w:t xml:space="preserve"> </w:t>
      </w:r>
      <w:r w:rsidRPr="00CE0AEF">
        <w:rPr>
          <w:rFonts w:asciiTheme="minorHAnsi" w:hAnsiTheme="minorHAnsi" w:cstheme="minorHAnsi"/>
          <w:sz w:val="24"/>
          <w:szCs w:val="24"/>
          <w:lang w:val="en-US"/>
        </w:rPr>
        <w:t>communication</w:t>
      </w:r>
      <w:r w:rsidRPr="00CE0AEF">
        <w:rPr>
          <w:rFonts w:asciiTheme="minorHAnsi" w:hAnsiTheme="minorHAnsi" w:cstheme="minorHAnsi"/>
          <w:spacing w:val="33"/>
          <w:sz w:val="24"/>
          <w:szCs w:val="24"/>
          <w:lang w:val="en-US"/>
        </w:rPr>
        <w:t xml:space="preserve"> </w:t>
      </w:r>
      <w:r w:rsidRPr="00CE0AEF">
        <w:rPr>
          <w:rFonts w:asciiTheme="minorHAnsi" w:hAnsiTheme="minorHAnsi" w:cstheme="minorHAnsi"/>
          <w:sz w:val="24"/>
          <w:szCs w:val="24"/>
          <w:lang w:val="en-US"/>
        </w:rPr>
        <w:t>does</w:t>
      </w:r>
      <w:r w:rsidRPr="00CE0AEF">
        <w:rPr>
          <w:rFonts w:asciiTheme="minorHAnsi" w:hAnsiTheme="minorHAnsi" w:cstheme="minorHAnsi"/>
          <w:spacing w:val="34"/>
          <w:sz w:val="24"/>
          <w:szCs w:val="24"/>
          <w:lang w:val="en-US"/>
        </w:rPr>
        <w:t xml:space="preserve"> </w:t>
      </w:r>
      <w:r w:rsidRPr="00CE0AEF">
        <w:rPr>
          <w:rFonts w:asciiTheme="minorHAnsi" w:hAnsiTheme="minorHAnsi" w:cstheme="minorHAnsi"/>
          <w:sz w:val="24"/>
          <w:szCs w:val="24"/>
          <w:lang w:val="en-US"/>
        </w:rPr>
        <w:t>not</w:t>
      </w:r>
      <w:r w:rsidRPr="00CE0AEF">
        <w:rPr>
          <w:rFonts w:asciiTheme="minorHAnsi" w:hAnsiTheme="minorHAnsi" w:cstheme="minorHAnsi"/>
          <w:spacing w:val="33"/>
          <w:sz w:val="24"/>
          <w:szCs w:val="24"/>
          <w:lang w:val="en-US"/>
        </w:rPr>
        <w:t xml:space="preserve"> </w:t>
      </w:r>
      <w:r w:rsidRPr="00CE0AEF">
        <w:rPr>
          <w:rFonts w:asciiTheme="minorHAnsi" w:hAnsiTheme="minorHAnsi" w:cstheme="minorHAnsi"/>
          <w:sz w:val="24"/>
          <w:szCs w:val="24"/>
          <w:lang w:val="en-US"/>
        </w:rPr>
        <w:t>in</w:t>
      </w:r>
      <w:r w:rsidRPr="00CE0AEF">
        <w:rPr>
          <w:rFonts w:asciiTheme="minorHAnsi" w:hAnsiTheme="minorHAnsi" w:cstheme="minorHAnsi"/>
          <w:spacing w:val="33"/>
          <w:sz w:val="24"/>
          <w:szCs w:val="24"/>
          <w:lang w:val="en-US"/>
        </w:rPr>
        <w:t xml:space="preserve"> </w:t>
      </w:r>
      <w:r w:rsidRPr="00CE0AEF">
        <w:rPr>
          <w:rFonts w:asciiTheme="minorHAnsi" w:hAnsiTheme="minorHAnsi" w:cstheme="minorHAnsi"/>
          <w:sz w:val="24"/>
          <w:szCs w:val="24"/>
          <w:lang w:val="en-US"/>
        </w:rPr>
        <w:t>itself</w:t>
      </w:r>
      <w:r w:rsidRPr="00CE0AEF">
        <w:rPr>
          <w:rFonts w:asciiTheme="minorHAnsi" w:hAnsiTheme="minorHAnsi" w:cstheme="minorHAnsi"/>
          <w:spacing w:val="34"/>
          <w:sz w:val="24"/>
          <w:szCs w:val="24"/>
          <w:lang w:val="en-US"/>
        </w:rPr>
        <w:t xml:space="preserve"> </w:t>
      </w:r>
      <w:r w:rsidRPr="00CE0AEF">
        <w:rPr>
          <w:rFonts w:asciiTheme="minorHAnsi" w:hAnsiTheme="minorHAnsi" w:cstheme="minorHAnsi"/>
          <w:sz w:val="24"/>
          <w:szCs w:val="24"/>
          <w:lang w:val="en-US"/>
        </w:rPr>
        <w:t>amount</w:t>
      </w:r>
      <w:r w:rsidRPr="00CE0AEF">
        <w:rPr>
          <w:rFonts w:asciiTheme="minorHAnsi" w:hAnsiTheme="minorHAnsi" w:cstheme="minorHAnsi"/>
          <w:spacing w:val="33"/>
          <w:sz w:val="24"/>
          <w:szCs w:val="24"/>
          <w:lang w:val="en-US"/>
        </w:rPr>
        <w:t xml:space="preserve"> </w:t>
      </w:r>
      <w:r w:rsidRPr="00CE0AEF">
        <w:rPr>
          <w:rFonts w:asciiTheme="minorHAnsi" w:hAnsiTheme="minorHAnsi" w:cstheme="minorHAnsi"/>
          <w:sz w:val="24"/>
          <w:szCs w:val="24"/>
          <w:lang w:val="en-US"/>
        </w:rPr>
        <w:t>to</w:t>
      </w:r>
      <w:r w:rsidRPr="00CE0AEF">
        <w:rPr>
          <w:rFonts w:asciiTheme="minorHAnsi" w:hAnsiTheme="minorHAnsi" w:cstheme="minorHAnsi"/>
          <w:w w:val="105"/>
          <w:sz w:val="24"/>
          <w:szCs w:val="24"/>
          <w:lang w:val="en-US"/>
        </w:rPr>
        <w:t xml:space="preserve"> </w:t>
      </w:r>
      <w:r w:rsidRPr="00CE0AEF">
        <w:rPr>
          <w:rFonts w:asciiTheme="minorHAnsi" w:hAnsiTheme="minorHAnsi" w:cstheme="minorHAnsi"/>
          <w:sz w:val="24"/>
          <w:szCs w:val="24"/>
          <w:lang w:val="en-US"/>
        </w:rPr>
        <w:t xml:space="preserve">communication within  the </w:t>
      </w:r>
      <w:r w:rsidRPr="00CE0AEF">
        <w:rPr>
          <w:rFonts w:asciiTheme="minorHAnsi" w:hAnsiTheme="minorHAnsi" w:cstheme="minorHAnsi"/>
          <w:spacing w:val="1"/>
          <w:sz w:val="24"/>
          <w:szCs w:val="24"/>
          <w:lang w:val="en-US"/>
        </w:rPr>
        <w:t xml:space="preserve"> </w:t>
      </w:r>
      <w:r w:rsidRPr="00CE0AEF">
        <w:rPr>
          <w:rFonts w:asciiTheme="minorHAnsi" w:hAnsiTheme="minorHAnsi" w:cstheme="minorHAnsi"/>
          <w:sz w:val="24"/>
          <w:szCs w:val="24"/>
          <w:lang w:val="en-US"/>
        </w:rPr>
        <w:t>meaning of this  Directive”</w:t>
      </w:r>
      <w:r w:rsidR="00516CF9"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In Recital (42) of the Electronic Commerce Directive, it has been determined more in detail </w:t>
      </w:r>
      <w:r w:rsidR="00516CF9" w:rsidRPr="00CE0AEF">
        <w:rPr>
          <w:rFonts w:asciiTheme="minorHAnsi" w:hAnsiTheme="minorHAnsi" w:cstheme="minorHAnsi"/>
          <w:sz w:val="24"/>
          <w:szCs w:val="24"/>
          <w:lang w:val="en-US"/>
        </w:rPr>
        <w:t xml:space="preserve">under what conditions </w:t>
      </w:r>
      <w:r w:rsidRPr="00CE0AEF">
        <w:rPr>
          <w:rFonts w:asciiTheme="minorHAnsi" w:hAnsiTheme="minorHAnsi" w:cstheme="minorHAnsi"/>
          <w:sz w:val="24"/>
          <w:szCs w:val="24"/>
          <w:lang w:val="en-US"/>
        </w:rPr>
        <w:t>a service provider may enjoy exemptions by claim</w:t>
      </w:r>
      <w:r w:rsidR="00516CF9" w:rsidRPr="00CE0AEF">
        <w:rPr>
          <w:rFonts w:asciiTheme="minorHAnsi" w:hAnsiTheme="minorHAnsi" w:cstheme="minorHAnsi"/>
          <w:sz w:val="24"/>
          <w:szCs w:val="24"/>
          <w:lang w:val="en-US"/>
        </w:rPr>
        <w:t>ing</w:t>
      </w:r>
      <w:r w:rsidRPr="00CE0AEF">
        <w:rPr>
          <w:rFonts w:asciiTheme="minorHAnsi" w:hAnsiTheme="minorHAnsi" w:cstheme="minorHAnsi"/>
          <w:sz w:val="24"/>
          <w:szCs w:val="24"/>
          <w:lang w:val="en-US"/>
        </w:rPr>
        <w:t xml:space="preserve"> that it only provides its system to others to perform act</w:t>
      </w:r>
      <w:r w:rsidR="00A91E3D" w:rsidRPr="00CE0AEF">
        <w:rPr>
          <w:rFonts w:asciiTheme="minorHAnsi" w:hAnsiTheme="minorHAnsi" w:cstheme="minorHAnsi"/>
          <w:sz w:val="24"/>
          <w:szCs w:val="24"/>
          <w:lang w:val="en-US"/>
        </w:rPr>
        <w:t>s</w:t>
      </w:r>
      <w:r w:rsidRPr="00CE0AEF">
        <w:rPr>
          <w:rFonts w:asciiTheme="minorHAnsi" w:hAnsiTheme="minorHAnsi" w:cstheme="minorHAnsi"/>
          <w:sz w:val="24"/>
          <w:szCs w:val="24"/>
          <w:lang w:val="en-US"/>
        </w:rPr>
        <w:t xml:space="preserve"> covered by copyright or related rights and it does not </w:t>
      </w:r>
      <w:r w:rsidR="00516CF9" w:rsidRPr="00CE0AEF">
        <w:rPr>
          <w:rFonts w:asciiTheme="minorHAnsi" w:hAnsiTheme="minorHAnsi" w:cstheme="minorHAnsi"/>
          <w:sz w:val="24"/>
          <w:szCs w:val="24"/>
          <w:lang w:val="en-US"/>
        </w:rPr>
        <w:t xml:space="preserve">itself </w:t>
      </w:r>
      <w:r w:rsidRPr="00CE0AEF">
        <w:rPr>
          <w:rFonts w:asciiTheme="minorHAnsi" w:hAnsiTheme="minorHAnsi" w:cstheme="minorHAnsi"/>
          <w:sz w:val="24"/>
          <w:szCs w:val="24"/>
          <w:lang w:val="en-US"/>
        </w:rPr>
        <w:t>perform</w:t>
      </w:r>
      <w:r w:rsidR="00516CF9" w:rsidRPr="00CE0AEF">
        <w:rPr>
          <w:rFonts w:asciiTheme="minorHAnsi" w:hAnsiTheme="minorHAnsi" w:cstheme="minorHAnsi"/>
          <w:sz w:val="24"/>
          <w:szCs w:val="24"/>
          <w:lang w:val="en-US"/>
        </w:rPr>
        <w:t xml:space="preserve"> such acts</w:t>
      </w:r>
      <w:r w:rsidRPr="00CE0AEF">
        <w:rPr>
          <w:rFonts w:asciiTheme="minorHAnsi" w:hAnsiTheme="minorHAnsi" w:cstheme="minorHAnsi"/>
          <w:sz w:val="24"/>
          <w:szCs w:val="24"/>
          <w:lang w:val="en-US"/>
        </w:rPr>
        <w:t xml:space="preserve">.  Namely, where “[its] </w:t>
      </w:r>
      <w:r w:rsidRPr="00CE0AEF">
        <w:rPr>
          <w:rFonts w:asciiTheme="minorHAnsi" w:eastAsia="Times New Roman" w:hAnsiTheme="minorHAnsi" w:cstheme="minorHAnsi"/>
          <w:sz w:val="24"/>
          <w:szCs w:val="24"/>
          <w:lang w:val="en-US" w:eastAsia="hu-HU"/>
        </w:rPr>
        <w:t>activity</w:t>
      </w:r>
      <w:r w:rsidRPr="00CE0AEF">
        <w:rPr>
          <w:rFonts w:asciiTheme="minorHAnsi" w:hAnsiTheme="minorHAnsi" w:cstheme="minorHAnsi"/>
          <w:sz w:val="24"/>
          <w:szCs w:val="24"/>
          <w:lang w:val="en-US"/>
        </w:rPr>
        <w:t xml:space="preserve"> </w:t>
      </w:r>
      <w:r w:rsidRPr="00CE0AEF">
        <w:rPr>
          <w:rFonts w:asciiTheme="minorHAnsi" w:eastAsia="Times New Roman" w:hAnsiTheme="minorHAnsi" w:cstheme="minorHAnsi"/>
          <w:sz w:val="24"/>
          <w:szCs w:val="24"/>
          <w:lang w:val="en-US" w:eastAsia="hu-HU"/>
        </w:rPr>
        <w:t xml:space="preserve">is of a mere technical, automatic and passive nature”. It was on the basis of a faithful interpretation and application of these norms that </w:t>
      </w:r>
      <w:r w:rsidRPr="00CE0AEF">
        <w:rPr>
          <w:rFonts w:asciiTheme="minorHAnsi" w:hAnsiTheme="minorHAnsi" w:cstheme="minorHAnsi"/>
          <w:sz w:val="24"/>
          <w:szCs w:val="24"/>
          <w:lang w:val="en-US"/>
        </w:rPr>
        <w:t xml:space="preserve">the CJEU, in </w:t>
      </w:r>
      <w:r w:rsidRPr="00CE0AEF">
        <w:rPr>
          <w:rFonts w:asciiTheme="minorHAnsi" w:eastAsia="Times New Roman" w:hAnsiTheme="minorHAnsi" w:cstheme="minorHAnsi"/>
          <w:i/>
          <w:iCs/>
          <w:sz w:val="24"/>
          <w:szCs w:val="24"/>
          <w:lang w:val="en-US" w:eastAsia="hu-HU"/>
        </w:rPr>
        <w:t>L'Or</w:t>
      </w:r>
      <w:r w:rsidR="00516CF9" w:rsidRPr="00CE0AEF">
        <w:rPr>
          <w:rFonts w:asciiTheme="minorHAnsi" w:eastAsia="Times New Roman" w:hAnsiTheme="minorHAnsi" w:cstheme="minorHAnsi"/>
          <w:i/>
          <w:iCs/>
          <w:sz w:val="24"/>
          <w:szCs w:val="24"/>
          <w:lang w:val="en-US" w:eastAsia="hu-HU"/>
        </w:rPr>
        <w:t>é</w:t>
      </w:r>
      <w:r w:rsidRPr="00CE0AEF">
        <w:rPr>
          <w:rFonts w:asciiTheme="minorHAnsi" w:eastAsia="Times New Roman" w:hAnsiTheme="minorHAnsi" w:cstheme="minorHAnsi"/>
          <w:i/>
          <w:iCs/>
          <w:sz w:val="24"/>
          <w:szCs w:val="24"/>
          <w:lang w:val="en-US" w:eastAsia="hu-HU"/>
        </w:rPr>
        <w:t>al v eBay</w:t>
      </w:r>
      <w:r w:rsidR="00D31033" w:rsidRPr="00CE0AEF">
        <w:rPr>
          <w:rFonts w:asciiTheme="minorHAnsi" w:eastAsia="Times New Roman" w:hAnsiTheme="minorHAnsi" w:cstheme="minorHAnsi"/>
          <w:i/>
          <w:iCs/>
          <w:sz w:val="24"/>
          <w:szCs w:val="24"/>
          <w:lang w:val="en-US" w:eastAsia="hu-HU"/>
        </w:rPr>
        <w:t xml:space="preserve"> – </w:t>
      </w:r>
      <w:r w:rsidRPr="00CE0AEF">
        <w:rPr>
          <w:rFonts w:asciiTheme="minorHAnsi" w:eastAsia="Times New Roman" w:hAnsiTheme="minorHAnsi" w:cstheme="minorHAnsi"/>
          <w:iCs/>
          <w:sz w:val="24"/>
          <w:szCs w:val="24"/>
          <w:lang w:val="en-US" w:eastAsia="hu-HU"/>
        </w:rPr>
        <w:t xml:space="preserve">noting that the exemption for a hosting provider under </w:t>
      </w:r>
      <w:r w:rsidRPr="00CE0AEF">
        <w:rPr>
          <w:rFonts w:asciiTheme="minorHAnsi" w:hAnsiTheme="minorHAnsi" w:cstheme="minorHAnsi"/>
          <w:bCs/>
          <w:sz w:val="24"/>
          <w:szCs w:val="24"/>
          <w:lang w:val="en-US"/>
        </w:rPr>
        <w:t>Article 14(1) of the Electronic Commerce Directive only applies where its activity is of a mere technical, automatic and passive nature</w:t>
      </w:r>
      <w:r w:rsidR="00516CF9" w:rsidRPr="00CE0AEF">
        <w:rPr>
          <w:rFonts w:asciiTheme="minorHAnsi" w:hAnsiTheme="minorHAnsi" w:cstheme="minorHAnsi"/>
          <w:bCs/>
          <w:sz w:val="24"/>
          <w:szCs w:val="24"/>
          <w:lang w:val="en-US"/>
        </w:rPr>
        <w:t xml:space="preserve"> – </w:t>
      </w:r>
      <w:r w:rsidRPr="00CE0AEF">
        <w:rPr>
          <w:rFonts w:asciiTheme="minorHAnsi" w:hAnsiTheme="minorHAnsi" w:cstheme="minorHAnsi"/>
          <w:bCs/>
          <w:sz w:val="24"/>
          <w:szCs w:val="24"/>
          <w:lang w:val="en-US"/>
        </w:rPr>
        <w:t xml:space="preserve">stated that, consequently, </w:t>
      </w:r>
      <w:r w:rsidR="00D31033" w:rsidRPr="00CE0AEF">
        <w:rPr>
          <w:rFonts w:asciiTheme="minorHAnsi" w:hAnsiTheme="minorHAnsi" w:cstheme="minorHAnsi"/>
          <w:bCs/>
          <w:sz w:val="24"/>
          <w:szCs w:val="24"/>
          <w:lang w:val="en-US"/>
        </w:rPr>
        <w:t>the exemption did</w:t>
      </w:r>
      <w:r w:rsidRPr="00CE0AEF">
        <w:rPr>
          <w:rFonts w:asciiTheme="minorHAnsi" w:hAnsiTheme="minorHAnsi" w:cstheme="minorHAnsi"/>
          <w:bCs/>
          <w:sz w:val="24"/>
          <w:szCs w:val="24"/>
          <w:lang w:val="en-US"/>
        </w:rPr>
        <w:t xml:space="preserve"> not apply</w:t>
      </w:r>
      <w:r w:rsidR="00516CF9" w:rsidRPr="00CE0AEF">
        <w:rPr>
          <w:rFonts w:asciiTheme="minorHAnsi" w:hAnsiTheme="minorHAnsi" w:cstheme="minorHAnsi"/>
          <w:bCs/>
          <w:sz w:val="24"/>
          <w:szCs w:val="24"/>
          <w:lang w:val="en-US"/>
        </w:rPr>
        <w:t xml:space="preserve"> in the given case</w:t>
      </w:r>
      <w:r w:rsidRPr="00CE0AEF">
        <w:rPr>
          <w:rFonts w:asciiTheme="minorHAnsi" w:hAnsiTheme="minorHAnsi" w:cstheme="minorHAnsi"/>
          <w:bCs/>
          <w:sz w:val="24"/>
          <w:szCs w:val="24"/>
          <w:lang w:val="en-US"/>
        </w:rPr>
        <w:t xml:space="preserve"> and, thus, the </w:t>
      </w:r>
      <w:r w:rsidR="00516CF9" w:rsidRPr="00CE0AEF">
        <w:rPr>
          <w:rFonts w:asciiTheme="minorHAnsi" w:hAnsiTheme="minorHAnsi" w:cstheme="minorHAnsi"/>
          <w:bCs/>
          <w:sz w:val="24"/>
          <w:szCs w:val="24"/>
          <w:lang w:val="en-US"/>
        </w:rPr>
        <w:t>service p</w:t>
      </w:r>
      <w:r w:rsidRPr="00CE0AEF">
        <w:rPr>
          <w:rFonts w:asciiTheme="minorHAnsi" w:hAnsiTheme="minorHAnsi" w:cstheme="minorHAnsi"/>
          <w:bCs/>
          <w:sz w:val="24"/>
          <w:szCs w:val="24"/>
          <w:lang w:val="en-US"/>
        </w:rPr>
        <w:t xml:space="preserve">rovider </w:t>
      </w:r>
      <w:r w:rsidR="00D31033" w:rsidRPr="00CE0AEF">
        <w:rPr>
          <w:rFonts w:asciiTheme="minorHAnsi" w:hAnsiTheme="minorHAnsi" w:cstheme="minorHAnsi"/>
          <w:bCs/>
          <w:sz w:val="24"/>
          <w:szCs w:val="24"/>
          <w:lang w:val="en-US"/>
        </w:rPr>
        <w:t>was</w:t>
      </w:r>
      <w:r w:rsidRPr="00CE0AEF">
        <w:rPr>
          <w:rFonts w:asciiTheme="minorHAnsi" w:hAnsiTheme="minorHAnsi" w:cstheme="minorHAnsi"/>
          <w:bCs/>
          <w:sz w:val="24"/>
          <w:szCs w:val="24"/>
          <w:lang w:val="en-US"/>
        </w:rPr>
        <w:t xml:space="preserve"> directly liable for the acts concerned</w:t>
      </w:r>
      <w:r w:rsidR="00516CF9" w:rsidRPr="00CE0AEF">
        <w:rPr>
          <w:rFonts w:asciiTheme="minorHAnsi" w:hAnsiTheme="minorHAnsi" w:cstheme="minorHAnsi"/>
          <w:bCs/>
          <w:sz w:val="24"/>
          <w:szCs w:val="24"/>
          <w:lang w:val="en-US"/>
        </w:rPr>
        <w:t xml:space="preserve">.  </w:t>
      </w:r>
      <w:r w:rsidR="00BB180E" w:rsidRPr="00CE0AEF">
        <w:rPr>
          <w:rFonts w:asciiTheme="minorHAnsi" w:hAnsiTheme="minorHAnsi" w:cstheme="minorHAnsi"/>
          <w:bCs/>
          <w:sz w:val="24"/>
          <w:szCs w:val="24"/>
          <w:lang w:val="en-US"/>
        </w:rPr>
        <w:t xml:space="preserve">The Court </w:t>
      </w:r>
      <w:r w:rsidR="00A91E3D" w:rsidRPr="00CE0AEF">
        <w:rPr>
          <w:rFonts w:asciiTheme="minorHAnsi" w:hAnsiTheme="minorHAnsi" w:cstheme="minorHAnsi"/>
          <w:bCs/>
          <w:sz w:val="24"/>
          <w:szCs w:val="24"/>
          <w:lang w:val="en-US"/>
        </w:rPr>
        <w:t xml:space="preserve">has </w:t>
      </w:r>
      <w:r w:rsidRPr="00CE0AEF">
        <w:rPr>
          <w:rFonts w:asciiTheme="minorHAnsi" w:hAnsiTheme="minorHAnsi" w:cstheme="minorHAnsi"/>
          <w:bCs/>
          <w:sz w:val="24"/>
          <w:szCs w:val="24"/>
          <w:lang w:val="en-US"/>
        </w:rPr>
        <w:t>found that, if a hosting provider “provides assistance which entails, in particular, optimising the presentation of the offers for sale in question or promoting them”, it play</w:t>
      </w:r>
      <w:r w:rsidR="00BB180E" w:rsidRPr="00CE0AEF">
        <w:rPr>
          <w:rFonts w:asciiTheme="minorHAnsi" w:hAnsiTheme="minorHAnsi" w:cstheme="minorHAnsi"/>
          <w:bCs/>
          <w:sz w:val="24"/>
          <w:szCs w:val="24"/>
          <w:lang w:val="en-US"/>
        </w:rPr>
        <w:t>s</w:t>
      </w:r>
      <w:r w:rsidRPr="00CE0AEF">
        <w:rPr>
          <w:rFonts w:asciiTheme="minorHAnsi" w:hAnsiTheme="minorHAnsi" w:cstheme="minorHAnsi"/>
          <w:bCs/>
          <w:sz w:val="24"/>
          <w:szCs w:val="24"/>
          <w:lang w:val="en-US"/>
        </w:rPr>
        <w:t xml:space="preserve"> </w:t>
      </w:r>
      <w:r w:rsidR="00BB180E" w:rsidRPr="00CE0AEF">
        <w:rPr>
          <w:rFonts w:asciiTheme="minorHAnsi" w:hAnsiTheme="minorHAnsi" w:cstheme="minorHAnsi"/>
          <w:bCs/>
          <w:sz w:val="24"/>
          <w:szCs w:val="24"/>
          <w:lang w:val="en-US"/>
        </w:rPr>
        <w:t xml:space="preserve">such </w:t>
      </w:r>
      <w:r w:rsidRPr="00CE0AEF">
        <w:rPr>
          <w:rFonts w:asciiTheme="minorHAnsi" w:hAnsiTheme="minorHAnsi" w:cstheme="minorHAnsi"/>
          <w:bCs/>
          <w:sz w:val="24"/>
          <w:szCs w:val="24"/>
          <w:lang w:val="en-US"/>
        </w:rPr>
        <w:t xml:space="preserve">an active role. </w:t>
      </w:r>
    </w:p>
    <w:p w:rsidR="004A439F" w:rsidRPr="00CE0AEF" w:rsidRDefault="004A439F" w:rsidP="004A439F">
      <w:pPr>
        <w:jc w:val="both"/>
        <w:rPr>
          <w:rFonts w:asciiTheme="minorHAnsi" w:eastAsia="Times New Roman" w:hAnsiTheme="minorHAnsi" w:cstheme="minorHAnsi"/>
          <w:iCs/>
          <w:sz w:val="24"/>
          <w:szCs w:val="24"/>
          <w:lang w:val="en-US" w:eastAsia="hu-HU"/>
        </w:rPr>
      </w:pPr>
    </w:p>
    <w:p w:rsidR="004A439F" w:rsidRPr="00CE0AEF" w:rsidRDefault="004A439F" w:rsidP="004A439F">
      <w:pPr>
        <w:jc w:val="both"/>
        <w:rPr>
          <w:rFonts w:asciiTheme="minorHAnsi" w:eastAsia="Times New Roman" w:hAnsiTheme="minorHAnsi" w:cstheme="minorHAnsi"/>
          <w:iCs/>
          <w:sz w:val="24"/>
          <w:szCs w:val="24"/>
          <w:lang w:val="en-US" w:eastAsia="hu-HU"/>
        </w:rPr>
      </w:pPr>
      <w:r w:rsidRPr="00CE0AEF">
        <w:rPr>
          <w:rFonts w:asciiTheme="minorHAnsi" w:eastAsia="Times New Roman" w:hAnsiTheme="minorHAnsi" w:cstheme="minorHAnsi"/>
          <w:iCs/>
          <w:sz w:val="24"/>
          <w:szCs w:val="24"/>
          <w:lang w:val="en-US" w:eastAsia="hu-HU"/>
        </w:rPr>
        <w:t xml:space="preserve">     As it can be seen above, the European Commission, in Recital (38)</w:t>
      </w:r>
      <w:r w:rsidR="00BB180E" w:rsidRPr="00CE0AEF">
        <w:rPr>
          <w:rFonts w:asciiTheme="minorHAnsi" w:eastAsia="Times New Roman" w:hAnsiTheme="minorHAnsi" w:cstheme="minorHAnsi"/>
          <w:iCs/>
          <w:sz w:val="24"/>
          <w:szCs w:val="24"/>
          <w:lang w:val="en-US" w:eastAsia="hu-HU"/>
        </w:rPr>
        <w:t xml:space="preserve"> of the draft Directive</w:t>
      </w:r>
      <w:r w:rsidRPr="00CE0AEF">
        <w:rPr>
          <w:rFonts w:asciiTheme="minorHAnsi" w:eastAsia="Times New Roman" w:hAnsiTheme="minorHAnsi" w:cstheme="minorHAnsi"/>
          <w:iCs/>
          <w:sz w:val="24"/>
          <w:szCs w:val="24"/>
          <w:lang w:val="en-US" w:eastAsia="hu-HU"/>
        </w:rPr>
        <w:t>, did not “attack”</w:t>
      </w:r>
      <w:r w:rsidR="007A144C" w:rsidRPr="00CE0AEF">
        <w:rPr>
          <w:rFonts w:asciiTheme="minorHAnsi" w:eastAsia="Times New Roman" w:hAnsiTheme="minorHAnsi" w:cstheme="minorHAnsi"/>
          <w:iCs/>
          <w:sz w:val="24"/>
          <w:szCs w:val="24"/>
          <w:lang w:val="en-US" w:eastAsia="hu-HU"/>
        </w:rPr>
        <w:t>,</w:t>
      </w:r>
      <w:r w:rsidR="00D31033" w:rsidRPr="00CE0AEF">
        <w:rPr>
          <w:rFonts w:asciiTheme="minorHAnsi" w:eastAsia="Times New Roman" w:hAnsiTheme="minorHAnsi" w:cstheme="minorHAnsi"/>
          <w:iCs/>
          <w:sz w:val="24"/>
          <w:szCs w:val="24"/>
          <w:lang w:val="en-US" w:eastAsia="hu-HU"/>
        </w:rPr>
        <w:t xml:space="preserve"> as Husovec alleged</w:t>
      </w:r>
      <w:r w:rsidRPr="00CE0AEF">
        <w:rPr>
          <w:rFonts w:asciiTheme="minorHAnsi" w:eastAsia="Times New Roman" w:hAnsiTheme="minorHAnsi" w:cstheme="minorHAnsi"/>
          <w:iCs/>
          <w:sz w:val="24"/>
          <w:szCs w:val="24"/>
          <w:lang w:val="en-US" w:eastAsia="hu-HU"/>
        </w:rPr>
        <w:t>, but adequately reflected the “existing law”. It did not “pretend” to summarize “some established principles” but it precisely summarize</w:t>
      </w:r>
      <w:r w:rsidR="00BB180E" w:rsidRPr="00CE0AEF">
        <w:rPr>
          <w:rFonts w:asciiTheme="minorHAnsi" w:eastAsia="Times New Roman" w:hAnsiTheme="minorHAnsi" w:cstheme="minorHAnsi"/>
          <w:iCs/>
          <w:sz w:val="24"/>
          <w:szCs w:val="24"/>
          <w:lang w:val="en-US" w:eastAsia="hu-HU"/>
        </w:rPr>
        <w:t>d</w:t>
      </w:r>
      <w:r w:rsidRPr="00CE0AEF">
        <w:rPr>
          <w:rFonts w:asciiTheme="minorHAnsi" w:eastAsia="Times New Roman" w:hAnsiTheme="minorHAnsi" w:cstheme="minorHAnsi"/>
          <w:iCs/>
          <w:sz w:val="24"/>
          <w:szCs w:val="24"/>
          <w:lang w:val="en-US" w:eastAsia="hu-HU"/>
        </w:rPr>
        <w:t xml:space="preserve"> the relevant European law, both the provisions of the directives and the case law of the CJEU. It does follow from the existing law that</w:t>
      </w:r>
      <w:r w:rsidR="00BB180E" w:rsidRPr="00CE0AEF">
        <w:rPr>
          <w:rFonts w:asciiTheme="minorHAnsi" w:eastAsia="Times New Roman" w:hAnsiTheme="minorHAnsi" w:cstheme="minorHAnsi"/>
          <w:iCs/>
          <w:sz w:val="24"/>
          <w:szCs w:val="24"/>
          <w:lang w:val="en-US" w:eastAsia="hu-HU"/>
        </w:rPr>
        <w:t>,</w:t>
      </w:r>
      <w:r w:rsidRPr="00CE0AEF">
        <w:rPr>
          <w:rFonts w:asciiTheme="minorHAnsi" w:eastAsia="Times New Roman" w:hAnsiTheme="minorHAnsi" w:cstheme="minorHAnsi"/>
          <w:iCs/>
          <w:sz w:val="24"/>
          <w:szCs w:val="24"/>
          <w:lang w:val="en-US" w:eastAsia="hu-HU"/>
        </w:rPr>
        <w:t xml:space="preserve"> if service providers “are not passive”, but play an active role (as Google and other OCSSPs happen to do), as the </w:t>
      </w:r>
      <w:r w:rsidR="00D31033" w:rsidRPr="00CE0AEF">
        <w:rPr>
          <w:rFonts w:asciiTheme="minorHAnsi" w:eastAsia="Times New Roman" w:hAnsiTheme="minorHAnsi" w:cstheme="minorHAnsi"/>
          <w:iCs/>
          <w:sz w:val="24"/>
          <w:szCs w:val="24"/>
          <w:lang w:val="en-US" w:eastAsia="hu-HU"/>
        </w:rPr>
        <w:t xml:space="preserve">draft </w:t>
      </w:r>
      <w:r w:rsidRPr="00CE0AEF">
        <w:rPr>
          <w:rFonts w:asciiTheme="minorHAnsi" w:eastAsia="Times New Roman" w:hAnsiTheme="minorHAnsi" w:cstheme="minorHAnsi"/>
          <w:iCs/>
          <w:sz w:val="24"/>
          <w:szCs w:val="24"/>
          <w:lang w:val="en-US" w:eastAsia="hu-HU"/>
        </w:rPr>
        <w:t>recital stated (and as, in other wording, Recital (64) in the adopted Directive, states) they do perform acts of communication to the public, including in particular</w:t>
      </w:r>
      <w:r w:rsidR="00A91E3D" w:rsidRPr="00CE0AEF">
        <w:rPr>
          <w:rFonts w:asciiTheme="minorHAnsi" w:eastAsia="Times New Roman" w:hAnsiTheme="minorHAnsi" w:cstheme="minorHAnsi"/>
          <w:iCs/>
          <w:sz w:val="24"/>
          <w:szCs w:val="24"/>
          <w:lang w:val="en-US" w:eastAsia="hu-HU"/>
        </w:rPr>
        <w:t>,</w:t>
      </w:r>
      <w:r w:rsidRPr="00CE0AEF">
        <w:rPr>
          <w:rFonts w:asciiTheme="minorHAnsi" w:eastAsia="Times New Roman" w:hAnsiTheme="minorHAnsi" w:cstheme="minorHAnsi"/>
          <w:iCs/>
          <w:sz w:val="24"/>
          <w:szCs w:val="24"/>
          <w:lang w:val="en-US" w:eastAsia="hu-HU"/>
        </w:rPr>
        <w:t xml:space="preserve"> in the given context, acts of interactive making available to the public. Since this was (and is) true “</w:t>
      </w:r>
      <w:r w:rsidRPr="00CE0AEF">
        <w:rPr>
          <w:rFonts w:asciiTheme="minorHAnsi" w:eastAsia="Times New Roman" w:hAnsiTheme="minorHAnsi" w:cstheme="minorHAnsi"/>
          <w:sz w:val="24"/>
          <w:szCs w:val="24"/>
          <w:lang w:val="en-US" w:eastAsia="hu-HU"/>
        </w:rPr>
        <w:t xml:space="preserve">none of the courts in Member States would have to struggle with its own domestic secondary liability laws”, simply because </w:t>
      </w:r>
      <w:r w:rsidR="00A91E3D" w:rsidRPr="00CE0AEF">
        <w:rPr>
          <w:rFonts w:asciiTheme="minorHAnsi" w:eastAsia="Times New Roman" w:hAnsiTheme="minorHAnsi" w:cstheme="minorHAnsi"/>
          <w:sz w:val="24"/>
          <w:szCs w:val="24"/>
          <w:lang w:val="en-US" w:eastAsia="hu-HU"/>
        </w:rPr>
        <w:t xml:space="preserve">what would apply is </w:t>
      </w:r>
      <w:r w:rsidRPr="00CE0AEF">
        <w:rPr>
          <w:rFonts w:asciiTheme="minorHAnsi" w:eastAsia="Times New Roman" w:hAnsiTheme="minorHAnsi" w:cstheme="minorHAnsi"/>
          <w:sz w:val="24"/>
          <w:szCs w:val="24"/>
          <w:lang w:val="en-US" w:eastAsia="hu-HU"/>
        </w:rPr>
        <w:t xml:space="preserve">not secondary liability, but direct liability </w:t>
      </w:r>
      <w:r w:rsidR="007A144C" w:rsidRPr="00CE0AEF">
        <w:rPr>
          <w:rFonts w:asciiTheme="minorHAnsi" w:eastAsia="Times New Roman" w:hAnsiTheme="minorHAnsi" w:cstheme="minorHAnsi"/>
          <w:sz w:val="24"/>
          <w:szCs w:val="24"/>
          <w:lang w:val="en-US" w:eastAsia="hu-HU"/>
        </w:rPr>
        <w:t>of</w:t>
      </w:r>
      <w:r w:rsidRPr="00CE0AEF">
        <w:rPr>
          <w:rFonts w:asciiTheme="minorHAnsi" w:eastAsia="Times New Roman" w:hAnsiTheme="minorHAnsi" w:cstheme="minorHAnsi"/>
          <w:sz w:val="24"/>
          <w:szCs w:val="24"/>
          <w:lang w:val="en-US" w:eastAsia="hu-HU"/>
        </w:rPr>
        <w:t xml:space="preserve"> those who perform act</w:t>
      </w:r>
      <w:r w:rsidR="00BB180E" w:rsidRPr="00CE0AEF">
        <w:rPr>
          <w:rFonts w:asciiTheme="minorHAnsi" w:eastAsia="Times New Roman" w:hAnsiTheme="minorHAnsi" w:cstheme="minorHAnsi"/>
          <w:sz w:val="24"/>
          <w:szCs w:val="24"/>
          <w:lang w:val="en-US" w:eastAsia="hu-HU"/>
        </w:rPr>
        <w:t>s</w:t>
      </w:r>
      <w:r w:rsidRPr="00CE0AEF">
        <w:rPr>
          <w:rFonts w:asciiTheme="minorHAnsi" w:eastAsia="Times New Roman" w:hAnsiTheme="minorHAnsi" w:cstheme="minorHAnsi"/>
          <w:sz w:val="24"/>
          <w:szCs w:val="24"/>
          <w:lang w:val="en-US" w:eastAsia="hu-HU"/>
        </w:rPr>
        <w:t xml:space="preserve"> covered by Article 3</w:t>
      </w:r>
      <w:r w:rsidR="00BB180E" w:rsidRPr="00CE0AEF">
        <w:rPr>
          <w:rFonts w:asciiTheme="minorHAnsi" w:eastAsia="Times New Roman" w:hAnsiTheme="minorHAnsi" w:cstheme="minorHAnsi"/>
          <w:sz w:val="24"/>
          <w:szCs w:val="24"/>
          <w:lang w:val="en-US" w:eastAsia="hu-HU"/>
        </w:rPr>
        <w:t xml:space="preserve">(1) and (2) </w:t>
      </w:r>
      <w:r w:rsidRPr="00CE0AEF">
        <w:rPr>
          <w:rFonts w:asciiTheme="minorHAnsi" w:eastAsia="Times New Roman" w:hAnsiTheme="minorHAnsi" w:cstheme="minorHAnsi"/>
          <w:sz w:val="24"/>
          <w:szCs w:val="24"/>
          <w:lang w:val="en-US" w:eastAsia="hu-HU"/>
        </w:rPr>
        <w:t xml:space="preserve">of the InfoSoc Directive and the relevant international norms.    </w:t>
      </w:r>
      <w:r w:rsidRPr="00CE0AEF">
        <w:rPr>
          <w:rFonts w:asciiTheme="minorHAnsi" w:eastAsia="Times New Roman" w:hAnsiTheme="minorHAnsi" w:cstheme="minorHAnsi"/>
          <w:iCs/>
          <w:sz w:val="24"/>
          <w:szCs w:val="24"/>
          <w:lang w:val="en-US" w:eastAsia="hu-HU"/>
        </w:rPr>
        <w:t xml:space="preserve">  </w:t>
      </w:r>
    </w:p>
    <w:p w:rsidR="004A439F" w:rsidRPr="00CE0AEF" w:rsidRDefault="004A439F" w:rsidP="004A439F">
      <w:pPr>
        <w:jc w:val="both"/>
        <w:rPr>
          <w:rFonts w:asciiTheme="minorHAnsi" w:eastAsia="Times New Roman" w:hAnsiTheme="minorHAnsi" w:cstheme="minorHAnsi"/>
          <w:iCs/>
          <w:sz w:val="24"/>
          <w:szCs w:val="24"/>
          <w:lang w:val="en-US" w:eastAsia="hu-HU"/>
        </w:rPr>
      </w:pPr>
    </w:p>
    <w:p w:rsidR="004A439F" w:rsidRPr="00CE0AEF" w:rsidRDefault="004A439F" w:rsidP="004A439F">
      <w:pPr>
        <w:jc w:val="both"/>
        <w:rPr>
          <w:rFonts w:asciiTheme="minorHAnsi" w:eastAsia="Times New Roman" w:hAnsiTheme="minorHAnsi" w:cstheme="minorHAnsi"/>
          <w:iCs/>
          <w:sz w:val="24"/>
          <w:szCs w:val="24"/>
          <w:lang w:val="en-US" w:eastAsia="hu-HU"/>
        </w:rPr>
      </w:pPr>
      <w:r w:rsidRPr="00CE0AEF">
        <w:rPr>
          <w:rFonts w:asciiTheme="minorHAnsi" w:eastAsia="Times New Roman" w:hAnsiTheme="minorHAnsi" w:cstheme="minorHAnsi"/>
          <w:iCs/>
          <w:sz w:val="24"/>
          <w:szCs w:val="24"/>
          <w:lang w:val="en-US" w:eastAsia="hu-HU"/>
        </w:rPr>
        <w:t xml:space="preserve">     No element of Husovec’s </w:t>
      </w:r>
      <w:r w:rsidR="007A144C" w:rsidRPr="00CE0AEF">
        <w:rPr>
          <w:rFonts w:asciiTheme="minorHAnsi" w:eastAsia="Times New Roman" w:hAnsiTheme="minorHAnsi" w:cstheme="minorHAnsi"/>
          <w:iCs/>
          <w:sz w:val="24"/>
          <w:szCs w:val="24"/>
          <w:lang w:val="en-US" w:eastAsia="hu-HU"/>
        </w:rPr>
        <w:t xml:space="preserve">this </w:t>
      </w:r>
      <w:r w:rsidRPr="00CE0AEF">
        <w:rPr>
          <w:rFonts w:asciiTheme="minorHAnsi" w:eastAsia="Times New Roman" w:hAnsiTheme="minorHAnsi" w:cstheme="minorHAnsi"/>
          <w:iCs/>
          <w:sz w:val="24"/>
          <w:szCs w:val="24"/>
          <w:lang w:val="en-US" w:eastAsia="hu-HU"/>
        </w:rPr>
        <w:t>above-quoted sweeping statement is well-founded: “</w:t>
      </w:r>
      <w:r w:rsidRPr="00CE0AEF">
        <w:rPr>
          <w:rFonts w:asciiTheme="minorHAnsi" w:eastAsia="Times New Roman" w:hAnsiTheme="minorHAnsi" w:cstheme="minorHAnsi"/>
          <w:sz w:val="24"/>
          <w:szCs w:val="24"/>
          <w:lang w:val="en-US" w:eastAsia="hu-HU"/>
        </w:rPr>
        <w:t xml:space="preserve">unlike the European Commission, most of the scholars, case-law and policy people think that if you assist in disseminating content, you might have that dissemination attributed to you under some circumstances (secondary liability), but don't pretend that dissemination is your own (direct liability).”  It turns out from several ALAI resolutions and opinions that there are many academics who do not agree with the theories of the group of “scholars” to which he belongs. The CJEU’s case law is just the contrary to what he states (even if his fellow “scholars”, as he has mentioned, do not like it).  The </w:t>
      </w:r>
      <w:r w:rsidRPr="00CE0AEF">
        <w:rPr>
          <w:rFonts w:asciiTheme="minorHAnsi" w:eastAsia="Times New Roman" w:hAnsiTheme="minorHAnsi" w:cstheme="minorHAnsi"/>
          <w:iCs/>
          <w:sz w:val="24"/>
          <w:szCs w:val="24"/>
          <w:lang w:val="en-US" w:eastAsia="hu-HU"/>
        </w:rPr>
        <w:t>statement is no more correct concerning “policy people” either, unless it is justified not to recognize the officials and experts of the European Commission or, for example, the French Ministry of Culture as “policy people” just because they are of different views. (It is not just haphazardly that I mention the French Ministry; it is quite well known that the French government and</w:t>
      </w:r>
      <w:r w:rsidR="007A144C" w:rsidRPr="00CE0AEF">
        <w:rPr>
          <w:rFonts w:asciiTheme="minorHAnsi" w:eastAsia="Times New Roman" w:hAnsiTheme="minorHAnsi" w:cstheme="minorHAnsi"/>
          <w:iCs/>
          <w:sz w:val="24"/>
          <w:szCs w:val="24"/>
          <w:lang w:val="en-US" w:eastAsia="hu-HU"/>
        </w:rPr>
        <w:t>,</w:t>
      </w:r>
      <w:r w:rsidRPr="00CE0AEF">
        <w:rPr>
          <w:rFonts w:asciiTheme="minorHAnsi" w:eastAsia="Times New Roman" w:hAnsiTheme="minorHAnsi" w:cstheme="minorHAnsi"/>
          <w:iCs/>
          <w:sz w:val="24"/>
          <w:szCs w:val="24"/>
          <w:lang w:val="en-US" w:eastAsia="hu-HU"/>
        </w:rPr>
        <w:t xml:space="preserve"> within it</w:t>
      </w:r>
      <w:r w:rsidR="007A144C" w:rsidRPr="00CE0AEF">
        <w:rPr>
          <w:rFonts w:asciiTheme="minorHAnsi" w:eastAsia="Times New Roman" w:hAnsiTheme="minorHAnsi" w:cstheme="minorHAnsi"/>
          <w:iCs/>
          <w:sz w:val="24"/>
          <w:szCs w:val="24"/>
          <w:lang w:val="en-US" w:eastAsia="hu-HU"/>
        </w:rPr>
        <w:t>,</w:t>
      </w:r>
      <w:r w:rsidRPr="00CE0AEF">
        <w:rPr>
          <w:rFonts w:asciiTheme="minorHAnsi" w:eastAsia="Times New Roman" w:hAnsiTheme="minorHAnsi" w:cstheme="minorHAnsi"/>
          <w:iCs/>
          <w:sz w:val="24"/>
          <w:szCs w:val="24"/>
          <w:lang w:val="en-US" w:eastAsia="hu-HU"/>
        </w:rPr>
        <w:t xml:space="preserve"> the Ministry</w:t>
      </w:r>
      <w:r w:rsidR="00D31033" w:rsidRPr="00CE0AEF">
        <w:rPr>
          <w:rFonts w:asciiTheme="minorHAnsi" w:eastAsia="Times New Roman" w:hAnsiTheme="minorHAnsi" w:cstheme="minorHAnsi"/>
          <w:iCs/>
          <w:sz w:val="24"/>
          <w:szCs w:val="24"/>
          <w:lang w:val="en-US" w:eastAsia="hu-HU"/>
        </w:rPr>
        <w:t>,</w:t>
      </w:r>
      <w:r w:rsidRPr="00CE0AEF">
        <w:rPr>
          <w:rFonts w:asciiTheme="minorHAnsi" w:eastAsia="Times New Roman" w:hAnsiTheme="minorHAnsi" w:cstheme="minorHAnsi"/>
          <w:iCs/>
          <w:sz w:val="24"/>
          <w:szCs w:val="24"/>
          <w:lang w:val="en-US" w:eastAsia="hu-HU"/>
        </w:rPr>
        <w:t xml:space="preserve"> was one of the main initiator</w:t>
      </w:r>
      <w:r w:rsidR="00BB180E" w:rsidRPr="00CE0AEF">
        <w:rPr>
          <w:rFonts w:asciiTheme="minorHAnsi" w:eastAsia="Times New Roman" w:hAnsiTheme="minorHAnsi" w:cstheme="minorHAnsi"/>
          <w:iCs/>
          <w:sz w:val="24"/>
          <w:szCs w:val="24"/>
          <w:lang w:val="en-US" w:eastAsia="hu-HU"/>
        </w:rPr>
        <w:t>s</w:t>
      </w:r>
      <w:r w:rsidRPr="00CE0AEF">
        <w:rPr>
          <w:rFonts w:asciiTheme="minorHAnsi" w:eastAsia="Times New Roman" w:hAnsiTheme="minorHAnsi" w:cstheme="minorHAnsi"/>
          <w:iCs/>
          <w:sz w:val="24"/>
          <w:szCs w:val="24"/>
          <w:lang w:val="en-US" w:eastAsia="hu-HU"/>
        </w:rPr>
        <w:t xml:space="preserve"> </w:t>
      </w:r>
      <w:r w:rsidR="00D31033" w:rsidRPr="00CE0AEF">
        <w:rPr>
          <w:rFonts w:asciiTheme="minorHAnsi" w:eastAsia="Times New Roman" w:hAnsiTheme="minorHAnsi" w:cstheme="minorHAnsi"/>
          <w:iCs/>
          <w:sz w:val="24"/>
          <w:szCs w:val="24"/>
          <w:lang w:val="en-US" w:eastAsia="hu-HU"/>
        </w:rPr>
        <w:t xml:space="preserve">of the </w:t>
      </w:r>
      <w:r w:rsidRPr="00CE0AEF">
        <w:rPr>
          <w:rFonts w:asciiTheme="minorHAnsi" w:eastAsia="Times New Roman" w:hAnsiTheme="minorHAnsi" w:cstheme="minorHAnsi"/>
          <w:iCs/>
          <w:sz w:val="24"/>
          <w:szCs w:val="24"/>
          <w:lang w:val="en-US" w:eastAsia="hu-HU"/>
        </w:rPr>
        <w:t>recogni</w:t>
      </w:r>
      <w:r w:rsidR="00D31033" w:rsidRPr="00CE0AEF">
        <w:rPr>
          <w:rFonts w:asciiTheme="minorHAnsi" w:eastAsia="Times New Roman" w:hAnsiTheme="minorHAnsi" w:cstheme="minorHAnsi"/>
          <w:iCs/>
          <w:sz w:val="24"/>
          <w:szCs w:val="24"/>
          <w:lang w:val="en-US" w:eastAsia="hu-HU"/>
        </w:rPr>
        <w:t xml:space="preserve">tion that </w:t>
      </w:r>
      <w:r w:rsidRPr="00CE0AEF">
        <w:rPr>
          <w:rFonts w:asciiTheme="minorHAnsi" w:eastAsia="Times New Roman" w:hAnsiTheme="minorHAnsi" w:cstheme="minorHAnsi"/>
          <w:iCs/>
          <w:sz w:val="24"/>
          <w:szCs w:val="24"/>
          <w:lang w:val="en-US" w:eastAsia="hu-HU"/>
        </w:rPr>
        <w:t xml:space="preserve">the acts of interactive making available to public </w:t>
      </w:r>
      <w:r w:rsidR="00D31033" w:rsidRPr="00CE0AEF">
        <w:rPr>
          <w:rFonts w:asciiTheme="minorHAnsi" w:eastAsia="Times New Roman" w:hAnsiTheme="minorHAnsi" w:cstheme="minorHAnsi"/>
          <w:iCs/>
          <w:sz w:val="24"/>
          <w:szCs w:val="24"/>
          <w:lang w:val="en-US" w:eastAsia="hu-HU"/>
        </w:rPr>
        <w:t xml:space="preserve">performed by </w:t>
      </w:r>
      <w:r w:rsidRPr="00CE0AEF">
        <w:rPr>
          <w:rFonts w:asciiTheme="minorHAnsi" w:eastAsia="Times New Roman" w:hAnsiTheme="minorHAnsi" w:cstheme="minorHAnsi"/>
          <w:iCs/>
          <w:sz w:val="24"/>
          <w:szCs w:val="24"/>
          <w:lang w:val="en-US" w:eastAsia="hu-HU"/>
        </w:rPr>
        <w:t xml:space="preserve">Google and the other similar platforms </w:t>
      </w:r>
      <w:r w:rsidR="00D31033" w:rsidRPr="00CE0AEF">
        <w:rPr>
          <w:rFonts w:asciiTheme="minorHAnsi" w:eastAsia="Times New Roman" w:hAnsiTheme="minorHAnsi" w:cstheme="minorHAnsi"/>
          <w:iCs/>
          <w:sz w:val="24"/>
          <w:szCs w:val="24"/>
          <w:lang w:val="en-US" w:eastAsia="hu-HU"/>
        </w:rPr>
        <w:t>are</w:t>
      </w:r>
      <w:r w:rsidRPr="00CE0AEF">
        <w:rPr>
          <w:rFonts w:asciiTheme="minorHAnsi" w:eastAsia="Times New Roman" w:hAnsiTheme="minorHAnsi" w:cstheme="minorHAnsi"/>
          <w:iCs/>
          <w:sz w:val="24"/>
          <w:szCs w:val="24"/>
          <w:lang w:val="en-US" w:eastAsia="hu-HU"/>
        </w:rPr>
        <w:t xml:space="preserve"> acts of interactive making available to the public.</w:t>
      </w:r>
      <w:r w:rsidRPr="00CE0AEF">
        <w:rPr>
          <w:rStyle w:val="Lbjegyzet-hivatkozs"/>
          <w:rFonts w:asciiTheme="minorHAnsi" w:eastAsia="Times New Roman" w:hAnsiTheme="minorHAnsi" w:cstheme="minorHAnsi"/>
          <w:iCs/>
          <w:sz w:val="24"/>
          <w:szCs w:val="24"/>
          <w:lang w:val="en-US" w:eastAsia="hu-HU"/>
        </w:rPr>
        <w:footnoteReference w:id="42"/>
      </w:r>
      <w:r w:rsidRPr="00CE0AEF">
        <w:rPr>
          <w:rFonts w:asciiTheme="minorHAnsi" w:eastAsia="Times New Roman" w:hAnsiTheme="minorHAnsi" w:cstheme="minorHAnsi"/>
          <w:iCs/>
          <w:sz w:val="24"/>
          <w:szCs w:val="24"/>
          <w:lang w:val="en-US" w:eastAsia="hu-HU"/>
        </w:rPr>
        <w:t>)  And</w:t>
      </w:r>
      <w:r w:rsidR="007A144C" w:rsidRPr="00CE0AEF">
        <w:rPr>
          <w:rFonts w:asciiTheme="minorHAnsi" w:eastAsia="Times New Roman" w:hAnsiTheme="minorHAnsi" w:cstheme="minorHAnsi"/>
          <w:iCs/>
          <w:sz w:val="24"/>
          <w:szCs w:val="24"/>
          <w:lang w:val="en-US" w:eastAsia="hu-HU"/>
        </w:rPr>
        <w:t>, of course,</w:t>
      </w:r>
      <w:r w:rsidRPr="00CE0AEF">
        <w:rPr>
          <w:rFonts w:asciiTheme="minorHAnsi" w:eastAsia="Times New Roman" w:hAnsiTheme="minorHAnsi" w:cstheme="minorHAnsi"/>
          <w:iCs/>
          <w:sz w:val="24"/>
          <w:szCs w:val="24"/>
          <w:lang w:val="en-US" w:eastAsia="hu-HU"/>
        </w:rPr>
        <w:t xml:space="preserve"> I have not mentioned yet the “existing law” </w:t>
      </w:r>
      <w:r w:rsidR="00A91E3D" w:rsidRPr="00CE0AEF">
        <w:rPr>
          <w:rFonts w:asciiTheme="minorHAnsi" w:eastAsia="Times New Roman" w:hAnsiTheme="minorHAnsi" w:cstheme="minorHAnsi"/>
          <w:iCs/>
          <w:sz w:val="24"/>
          <w:szCs w:val="24"/>
          <w:lang w:val="en-US" w:eastAsia="hu-HU"/>
        </w:rPr>
        <w:t xml:space="preserve">itself </w:t>
      </w:r>
      <w:r w:rsidRPr="00CE0AEF">
        <w:rPr>
          <w:rFonts w:asciiTheme="minorHAnsi" w:eastAsia="Times New Roman" w:hAnsiTheme="minorHAnsi" w:cstheme="minorHAnsi"/>
          <w:iCs/>
          <w:sz w:val="24"/>
          <w:szCs w:val="24"/>
          <w:lang w:val="en-US" w:eastAsia="hu-HU"/>
        </w:rPr>
        <w:t>which</w:t>
      </w:r>
      <w:r w:rsidR="00700E5D" w:rsidRPr="00CE0AEF">
        <w:rPr>
          <w:rFonts w:asciiTheme="minorHAnsi" w:eastAsia="Times New Roman" w:hAnsiTheme="minorHAnsi" w:cstheme="minorHAnsi"/>
          <w:iCs/>
          <w:sz w:val="24"/>
          <w:szCs w:val="24"/>
          <w:lang w:val="en-US" w:eastAsia="hu-HU"/>
        </w:rPr>
        <w:t>, as analyzed above,</w:t>
      </w:r>
      <w:r w:rsidRPr="00CE0AEF">
        <w:rPr>
          <w:rFonts w:asciiTheme="minorHAnsi" w:eastAsia="Times New Roman" w:hAnsiTheme="minorHAnsi" w:cstheme="minorHAnsi"/>
          <w:iCs/>
          <w:sz w:val="24"/>
          <w:szCs w:val="24"/>
          <w:lang w:val="en-US" w:eastAsia="hu-HU"/>
        </w:rPr>
        <w:t xml:space="preserve"> c</w:t>
      </w:r>
      <w:r w:rsidR="00D31033" w:rsidRPr="00CE0AEF">
        <w:rPr>
          <w:rFonts w:asciiTheme="minorHAnsi" w:eastAsia="Times New Roman" w:hAnsiTheme="minorHAnsi" w:cstheme="minorHAnsi"/>
          <w:iCs/>
          <w:sz w:val="24"/>
          <w:szCs w:val="24"/>
          <w:lang w:val="en-US" w:eastAsia="hu-HU"/>
        </w:rPr>
        <w:t>learly</w:t>
      </w:r>
      <w:r w:rsidRPr="00CE0AEF">
        <w:rPr>
          <w:rFonts w:asciiTheme="minorHAnsi" w:eastAsia="Times New Roman" w:hAnsiTheme="minorHAnsi" w:cstheme="minorHAnsi"/>
          <w:iCs/>
          <w:sz w:val="24"/>
          <w:szCs w:val="24"/>
          <w:lang w:val="en-US" w:eastAsia="hu-HU"/>
        </w:rPr>
        <w:t xml:space="preserve"> rebuts the statement.   </w:t>
      </w:r>
    </w:p>
    <w:p w:rsidR="004A439F" w:rsidRPr="00CE0AEF" w:rsidRDefault="004A439F" w:rsidP="004A439F">
      <w:pPr>
        <w:jc w:val="both"/>
        <w:rPr>
          <w:rFonts w:asciiTheme="minorHAnsi" w:eastAsia="Times New Roman" w:hAnsiTheme="minorHAnsi" w:cstheme="minorHAnsi"/>
          <w:sz w:val="24"/>
          <w:szCs w:val="24"/>
          <w:lang w:val="en-US" w:eastAsia="hu-HU"/>
        </w:rPr>
      </w:pPr>
    </w:p>
    <w:p w:rsidR="004A439F" w:rsidRPr="00CE0AEF" w:rsidRDefault="004A439F" w:rsidP="004A439F">
      <w:pPr>
        <w:jc w:val="both"/>
        <w:rPr>
          <w:rFonts w:asciiTheme="minorHAnsi" w:eastAsia="Times New Roman" w:hAnsiTheme="minorHAnsi" w:cstheme="minorHAnsi"/>
          <w:sz w:val="24"/>
          <w:szCs w:val="24"/>
          <w:lang w:val="en-US" w:eastAsia="hu-HU"/>
        </w:rPr>
      </w:pPr>
      <w:r w:rsidRPr="00CE0AEF">
        <w:rPr>
          <w:rFonts w:asciiTheme="minorHAnsi" w:eastAsia="Times New Roman" w:hAnsiTheme="minorHAnsi" w:cstheme="minorHAnsi"/>
          <w:sz w:val="24"/>
          <w:szCs w:val="24"/>
          <w:lang w:val="en-US" w:eastAsia="hu-HU"/>
        </w:rPr>
        <w:t xml:space="preserve">     Since Article 17 has been adopted in the way in which Husovec so fiercely opposed it, the paper he has prepared with Quintais </w:t>
      </w:r>
      <w:r w:rsidR="00A91E3D" w:rsidRPr="00CE0AEF">
        <w:rPr>
          <w:rFonts w:asciiTheme="minorHAnsi" w:eastAsia="Times New Roman" w:hAnsiTheme="minorHAnsi" w:cstheme="minorHAnsi"/>
          <w:sz w:val="24"/>
          <w:szCs w:val="24"/>
          <w:lang w:val="en-US" w:eastAsia="hu-HU"/>
        </w:rPr>
        <w:t>was not a surpris</w:t>
      </w:r>
      <w:r w:rsidR="00D31033" w:rsidRPr="00CE0AEF">
        <w:rPr>
          <w:rFonts w:asciiTheme="minorHAnsi" w:eastAsia="Times New Roman" w:hAnsiTheme="minorHAnsi" w:cstheme="minorHAnsi"/>
          <w:sz w:val="24"/>
          <w:szCs w:val="24"/>
          <w:lang w:val="en-US" w:eastAsia="hu-HU"/>
        </w:rPr>
        <w:t>e</w:t>
      </w:r>
      <w:r w:rsidRPr="00CE0AEF">
        <w:rPr>
          <w:rFonts w:asciiTheme="minorHAnsi" w:eastAsia="Times New Roman" w:hAnsiTheme="minorHAnsi" w:cstheme="minorHAnsi"/>
          <w:sz w:val="24"/>
          <w:szCs w:val="24"/>
          <w:lang w:val="en-US" w:eastAsia="hu-HU"/>
        </w:rPr>
        <w:t xml:space="preserve">. The basic </w:t>
      </w:r>
      <w:r w:rsidR="00700E5D" w:rsidRPr="00CE0AEF">
        <w:rPr>
          <w:rFonts w:asciiTheme="minorHAnsi" w:eastAsia="Times New Roman" w:hAnsiTheme="minorHAnsi" w:cstheme="minorHAnsi"/>
          <w:sz w:val="24"/>
          <w:szCs w:val="24"/>
          <w:lang w:val="en-US" w:eastAsia="hu-HU"/>
        </w:rPr>
        <w:t xml:space="preserve">message </w:t>
      </w:r>
      <w:r w:rsidRPr="00CE0AEF">
        <w:rPr>
          <w:rFonts w:asciiTheme="minorHAnsi" w:eastAsia="Times New Roman" w:hAnsiTheme="minorHAnsi" w:cstheme="minorHAnsi"/>
          <w:sz w:val="24"/>
          <w:szCs w:val="24"/>
          <w:lang w:val="en-US" w:eastAsia="hu-HU"/>
        </w:rPr>
        <w:t xml:space="preserve">of the paper is that Article 17 should not </w:t>
      </w:r>
      <w:r w:rsidR="00700E5D" w:rsidRPr="00CE0AEF">
        <w:rPr>
          <w:rFonts w:asciiTheme="minorHAnsi" w:eastAsia="Times New Roman" w:hAnsiTheme="minorHAnsi" w:cstheme="minorHAnsi"/>
          <w:sz w:val="24"/>
          <w:szCs w:val="24"/>
          <w:lang w:val="en-US" w:eastAsia="hu-HU"/>
        </w:rPr>
        <w:t xml:space="preserve">have </w:t>
      </w:r>
      <w:r w:rsidRPr="00CE0AEF">
        <w:rPr>
          <w:rFonts w:asciiTheme="minorHAnsi" w:eastAsia="Times New Roman" w:hAnsiTheme="minorHAnsi" w:cstheme="minorHAnsi"/>
          <w:sz w:val="24"/>
          <w:szCs w:val="24"/>
          <w:lang w:val="en-US" w:eastAsia="hu-HU"/>
        </w:rPr>
        <w:t>be</w:t>
      </w:r>
      <w:r w:rsidR="00700E5D" w:rsidRPr="00CE0AEF">
        <w:rPr>
          <w:rFonts w:asciiTheme="minorHAnsi" w:eastAsia="Times New Roman" w:hAnsiTheme="minorHAnsi" w:cstheme="minorHAnsi"/>
          <w:sz w:val="24"/>
          <w:szCs w:val="24"/>
          <w:lang w:val="en-US" w:eastAsia="hu-HU"/>
        </w:rPr>
        <w:t>en</w:t>
      </w:r>
      <w:r w:rsidRPr="00CE0AEF">
        <w:rPr>
          <w:rFonts w:asciiTheme="minorHAnsi" w:eastAsia="Times New Roman" w:hAnsiTheme="minorHAnsi" w:cstheme="minorHAnsi"/>
          <w:sz w:val="24"/>
          <w:szCs w:val="24"/>
          <w:lang w:val="en-US" w:eastAsia="hu-HU"/>
        </w:rPr>
        <w:t xml:space="preserve"> adopted in th</w:t>
      </w:r>
      <w:r w:rsidR="00700E5D" w:rsidRPr="00CE0AEF">
        <w:rPr>
          <w:rFonts w:asciiTheme="minorHAnsi" w:eastAsia="Times New Roman" w:hAnsiTheme="minorHAnsi" w:cstheme="minorHAnsi"/>
          <w:sz w:val="24"/>
          <w:szCs w:val="24"/>
          <w:lang w:val="en-US" w:eastAsia="hu-HU"/>
        </w:rPr>
        <w:t>e</w:t>
      </w:r>
      <w:r w:rsidRPr="00CE0AEF">
        <w:rPr>
          <w:rFonts w:asciiTheme="minorHAnsi" w:eastAsia="Times New Roman" w:hAnsiTheme="minorHAnsi" w:cstheme="minorHAnsi"/>
          <w:sz w:val="24"/>
          <w:szCs w:val="24"/>
          <w:lang w:val="en-US" w:eastAsia="hu-HU"/>
        </w:rPr>
        <w:t xml:space="preserve"> way</w:t>
      </w:r>
      <w:r w:rsidR="00700E5D" w:rsidRPr="00CE0AEF">
        <w:rPr>
          <w:rFonts w:asciiTheme="minorHAnsi" w:eastAsia="Times New Roman" w:hAnsiTheme="minorHAnsi" w:cstheme="minorHAnsi"/>
          <w:sz w:val="24"/>
          <w:szCs w:val="24"/>
          <w:lang w:val="en-US" w:eastAsia="hu-HU"/>
        </w:rPr>
        <w:t xml:space="preserve"> it had been</w:t>
      </w:r>
      <w:r w:rsidRPr="00CE0AEF">
        <w:rPr>
          <w:rFonts w:asciiTheme="minorHAnsi" w:eastAsia="Times New Roman" w:hAnsiTheme="minorHAnsi" w:cstheme="minorHAnsi"/>
          <w:sz w:val="24"/>
          <w:szCs w:val="24"/>
          <w:lang w:val="en-US" w:eastAsia="hu-HU"/>
        </w:rPr>
        <w:t xml:space="preserve">.  It was in harmony with the promise made by the German government that it would not transpose the </w:t>
      </w:r>
      <w:r w:rsidR="005A6EF7" w:rsidRPr="00CE0AEF">
        <w:rPr>
          <w:rFonts w:asciiTheme="minorHAnsi" w:eastAsia="Times New Roman" w:hAnsiTheme="minorHAnsi" w:cstheme="minorHAnsi"/>
          <w:sz w:val="24"/>
          <w:szCs w:val="24"/>
          <w:lang w:val="en-US" w:eastAsia="hu-HU"/>
        </w:rPr>
        <w:t>A</w:t>
      </w:r>
      <w:r w:rsidRPr="00CE0AEF">
        <w:rPr>
          <w:rFonts w:asciiTheme="minorHAnsi" w:eastAsia="Times New Roman" w:hAnsiTheme="minorHAnsi" w:cstheme="minorHAnsi"/>
          <w:sz w:val="24"/>
          <w:szCs w:val="24"/>
          <w:lang w:val="en-US" w:eastAsia="hu-HU"/>
        </w:rPr>
        <w:t>rticle as adopted; thus, it is not a surprise either that the drafters of the Discussion Draft have made use of s</w:t>
      </w:r>
      <w:r w:rsidR="00700E5D" w:rsidRPr="00CE0AEF">
        <w:rPr>
          <w:rFonts w:asciiTheme="minorHAnsi" w:eastAsia="Times New Roman" w:hAnsiTheme="minorHAnsi" w:cstheme="minorHAnsi"/>
          <w:sz w:val="24"/>
          <w:szCs w:val="24"/>
          <w:lang w:val="en-US" w:eastAsia="hu-HU"/>
        </w:rPr>
        <w:t xml:space="preserve">everal </w:t>
      </w:r>
      <w:r w:rsidRPr="00CE0AEF">
        <w:rPr>
          <w:rFonts w:asciiTheme="minorHAnsi" w:eastAsia="Times New Roman" w:hAnsiTheme="minorHAnsi" w:cstheme="minorHAnsi"/>
          <w:sz w:val="24"/>
          <w:szCs w:val="24"/>
          <w:lang w:val="en-US" w:eastAsia="hu-HU"/>
        </w:rPr>
        <w:t xml:space="preserve">elements of the theory outlined in the paper </w:t>
      </w:r>
      <w:r w:rsidR="00700E5D" w:rsidRPr="00CE0AEF">
        <w:rPr>
          <w:rFonts w:asciiTheme="minorHAnsi" w:eastAsia="Times New Roman" w:hAnsiTheme="minorHAnsi" w:cstheme="minorHAnsi"/>
          <w:sz w:val="24"/>
          <w:szCs w:val="24"/>
          <w:lang w:val="en-US" w:eastAsia="hu-HU"/>
        </w:rPr>
        <w:t>(a</w:t>
      </w:r>
      <w:r w:rsidRPr="00CE0AEF">
        <w:rPr>
          <w:rFonts w:asciiTheme="minorHAnsi" w:eastAsia="Times New Roman" w:hAnsiTheme="minorHAnsi" w:cstheme="minorHAnsi"/>
          <w:sz w:val="24"/>
          <w:szCs w:val="24"/>
          <w:lang w:val="en-US" w:eastAsia="hu-HU"/>
        </w:rPr>
        <w:t>lthough rather just the basic suggestions</w:t>
      </w:r>
      <w:r w:rsidR="005A6EF7" w:rsidRPr="00CE0AEF">
        <w:rPr>
          <w:rFonts w:asciiTheme="minorHAnsi" w:eastAsia="Times New Roman" w:hAnsiTheme="minorHAnsi" w:cstheme="minorHAnsi"/>
          <w:sz w:val="24"/>
          <w:szCs w:val="24"/>
          <w:lang w:val="en-US" w:eastAsia="hu-HU"/>
        </w:rPr>
        <w:t xml:space="preserve"> and </w:t>
      </w:r>
      <w:r w:rsidRPr="00CE0AEF">
        <w:rPr>
          <w:rFonts w:asciiTheme="minorHAnsi" w:eastAsia="Times New Roman" w:hAnsiTheme="minorHAnsi" w:cstheme="minorHAnsi"/>
          <w:sz w:val="24"/>
          <w:szCs w:val="24"/>
          <w:lang w:val="en-US" w:eastAsia="hu-HU"/>
        </w:rPr>
        <w:t xml:space="preserve">not necessarily reproducing all the underlining arguments).   </w:t>
      </w:r>
    </w:p>
    <w:p w:rsidR="004A439F" w:rsidRPr="00CE0AEF" w:rsidRDefault="004A439F" w:rsidP="004A439F">
      <w:pPr>
        <w:jc w:val="both"/>
        <w:rPr>
          <w:rFonts w:asciiTheme="minorHAnsi" w:eastAsia="Times New Roman" w:hAnsiTheme="minorHAnsi" w:cstheme="minorHAnsi"/>
          <w:sz w:val="24"/>
          <w:szCs w:val="24"/>
          <w:lang w:val="en-US" w:eastAsia="hu-HU"/>
        </w:rPr>
      </w:pPr>
    </w:p>
    <w:p w:rsidR="004A439F" w:rsidRPr="00CE0AEF" w:rsidRDefault="004A439F" w:rsidP="004A439F">
      <w:pPr>
        <w:jc w:val="both"/>
        <w:rPr>
          <w:rFonts w:asciiTheme="minorHAnsi" w:eastAsia="Times New Roman" w:hAnsiTheme="minorHAnsi" w:cstheme="minorHAnsi"/>
          <w:sz w:val="24"/>
          <w:szCs w:val="24"/>
          <w:lang w:val="en-US" w:eastAsia="ar-SA"/>
        </w:rPr>
      </w:pPr>
      <w:r w:rsidRPr="00CE0AEF">
        <w:rPr>
          <w:rFonts w:asciiTheme="minorHAnsi" w:eastAsia="Times New Roman" w:hAnsiTheme="minorHAnsi" w:cstheme="minorHAnsi"/>
          <w:b/>
          <w:i/>
          <w:sz w:val="24"/>
          <w:szCs w:val="24"/>
          <w:lang w:val="en-US" w:eastAsia="hu-HU"/>
        </w:rPr>
        <w:t>Denying that Recital (64) and Article 17 provide what they provide</w:t>
      </w:r>
    </w:p>
    <w:p w:rsidR="004A439F" w:rsidRPr="00CE0AEF" w:rsidRDefault="004A439F" w:rsidP="004A439F">
      <w:pPr>
        <w:jc w:val="both"/>
        <w:rPr>
          <w:rFonts w:asciiTheme="minorHAnsi" w:eastAsia="Times New Roman" w:hAnsiTheme="minorHAnsi" w:cstheme="minorHAnsi"/>
          <w:sz w:val="24"/>
          <w:szCs w:val="24"/>
          <w:lang w:val="en-US" w:eastAsia="ar-SA"/>
        </w:rPr>
      </w:pPr>
    </w:p>
    <w:p w:rsidR="004A439F" w:rsidRPr="00CE0AEF" w:rsidRDefault="004A439F" w:rsidP="004A439F">
      <w:pPr>
        <w:jc w:val="both"/>
        <w:rPr>
          <w:rFonts w:asciiTheme="minorHAnsi" w:eastAsia="Times New Roman" w:hAnsiTheme="minorHAnsi" w:cstheme="minorHAnsi"/>
          <w:sz w:val="24"/>
          <w:szCs w:val="24"/>
          <w:lang w:val="en-US" w:eastAsia="ar-SA"/>
        </w:rPr>
      </w:pPr>
      <w:r w:rsidRPr="00CE0AEF">
        <w:rPr>
          <w:rFonts w:asciiTheme="minorHAnsi" w:eastAsia="Times New Roman" w:hAnsiTheme="minorHAnsi" w:cstheme="minorHAnsi"/>
          <w:sz w:val="24"/>
          <w:szCs w:val="24"/>
          <w:lang w:val="en-US" w:eastAsia="ar-SA"/>
        </w:rPr>
        <w:t xml:space="preserve">     The central element of Husovec’s and Quintais’ paper is the theory that the acts performed by OCSSPs recognized under Article 17</w:t>
      </w:r>
      <w:r w:rsidR="00700E5D" w:rsidRPr="00CE0AEF">
        <w:rPr>
          <w:rFonts w:asciiTheme="minorHAnsi" w:eastAsia="Times New Roman" w:hAnsiTheme="minorHAnsi" w:cstheme="minorHAnsi"/>
          <w:sz w:val="24"/>
          <w:szCs w:val="24"/>
          <w:lang w:val="en-US" w:eastAsia="ar-SA"/>
        </w:rPr>
        <w:t>(1)</w:t>
      </w:r>
      <w:r w:rsidRPr="00CE0AEF">
        <w:rPr>
          <w:rFonts w:asciiTheme="minorHAnsi" w:eastAsia="Times New Roman" w:hAnsiTheme="minorHAnsi" w:cstheme="minorHAnsi"/>
          <w:sz w:val="24"/>
          <w:szCs w:val="24"/>
          <w:lang w:val="en-US" w:eastAsia="ar-SA"/>
        </w:rPr>
        <w:t xml:space="preserve"> of the DSM Directive as act</w:t>
      </w:r>
      <w:r w:rsidR="00700E5D" w:rsidRPr="00CE0AEF">
        <w:rPr>
          <w:rFonts w:asciiTheme="minorHAnsi" w:eastAsia="Times New Roman" w:hAnsiTheme="minorHAnsi" w:cstheme="minorHAnsi"/>
          <w:sz w:val="24"/>
          <w:szCs w:val="24"/>
          <w:lang w:val="en-US" w:eastAsia="ar-SA"/>
        </w:rPr>
        <w:t>s</w:t>
      </w:r>
      <w:r w:rsidRPr="00CE0AEF">
        <w:rPr>
          <w:rFonts w:asciiTheme="minorHAnsi" w:eastAsia="Times New Roman" w:hAnsiTheme="minorHAnsi" w:cstheme="minorHAnsi"/>
          <w:sz w:val="24"/>
          <w:szCs w:val="24"/>
          <w:lang w:val="en-US" w:eastAsia="ar-SA"/>
        </w:rPr>
        <w:t xml:space="preserve"> of “communication to the public or making available to the public” are not acts of “communication to the public or making available to the public” under Article 3</w:t>
      </w:r>
      <w:r w:rsidR="00700E5D" w:rsidRPr="00CE0AEF">
        <w:rPr>
          <w:rFonts w:asciiTheme="minorHAnsi" w:eastAsia="Times New Roman" w:hAnsiTheme="minorHAnsi" w:cstheme="minorHAnsi"/>
          <w:sz w:val="24"/>
          <w:szCs w:val="24"/>
          <w:lang w:val="en-US" w:eastAsia="ar-SA"/>
        </w:rPr>
        <w:t>(1) and (2)</w:t>
      </w:r>
      <w:r w:rsidRPr="00CE0AEF">
        <w:rPr>
          <w:rFonts w:asciiTheme="minorHAnsi" w:eastAsia="Times New Roman" w:hAnsiTheme="minorHAnsi" w:cstheme="minorHAnsi"/>
          <w:sz w:val="24"/>
          <w:szCs w:val="24"/>
          <w:lang w:val="en-US" w:eastAsia="ar-SA"/>
        </w:rPr>
        <w:t xml:space="preserve"> of the InfoSoc Directive</w:t>
      </w:r>
      <w:r w:rsidR="00700E5D" w:rsidRPr="00CE0AEF">
        <w:rPr>
          <w:rFonts w:asciiTheme="minorHAnsi" w:eastAsia="Times New Roman" w:hAnsiTheme="minorHAnsi" w:cstheme="minorHAnsi"/>
          <w:sz w:val="24"/>
          <w:szCs w:val="24"/>
          <w:lang w:val="en-US" w:eastAsia="ar-SA"/>
        </w:rPr>
        <w:t xml:space="preserve"> (</w:t>
      </w:r>
      <w:r w:rsidRPr="00CE0AEF">
        <w:rPr>
          <w:rFonts w:asciiTheme="minorHAnsi" w:eastAsia="Times New Roman" w:hAnsiTheme="minorHAnsi" w:cstheme="minorHAnsi"/>
          <w:sz w:val="24"/>
          <w:szCs w:val="24"/>
          <w:lang w:val="en-US" w:eastAsia="ar-SA"/>
        </w:rPr>
        <w:t>and thus neither under Article 8 of the WCT and Articles 10 and 1</w:t>
      </w:r>
      <w:r w:rsidR="00D83117" w:rsidRPr="00CE0AEF">
        <w:rPr>
          <w:rFonts w:asciiTheme="minorHAnsi" w:eastAsia="Times New Roman" w:hAnsiTheme="minorHAnsi" w:cstheme="minorHAnsi"/>
          <w:sz w:val="24"/>
          <w:szCs w:val="24"/>
          <w:lang w:val="en-US" w:eastAsia="ar-SA"/>
        </w:rPr>
        <w:t>4</w:t>
      </w:r>
      <w:r w:rsidR="00700E5D" w:rsidRPr="00CE0AEF">
        <w:rPr>
          <w:rFonts w:asciiTheme="minorHAnsi" w:eastAsia="Times New Roman" w:hAnsiTheme="minorHAnsi" w:cstheme="minorHAnsi"/>
          <w:sz w:val="24"/>
          <w:szCs w:val="24"/>
          <w:lang w:val="en-US" w:eastAsia="ar-SA"/>
        </w:rPr>
        <w:t>)</w:t>
      </w:r>
      <w:r w:rsidRPr="00CE0AEF">
        <w:rPr>
          <w:rFonts w:asciiTheme="minorHAnsi" w:eastAsia="Times New Roman" w:hAnsiTheme="minorHAnsi" w:cstheme="minorHAnsi"/>
          <w:sz w:val="24"/>
          <w:szCs w:val="24"/>
          <w:lang w:val="en-US" w:eastAsia="ar-SA"/>
        </w:rPr>
        <w:t>.  A</w:t>
      </w:r>
      <w:r w:rsidR="00700E5D" w:rsidRPr="00CE0AEF">
        <w:rPr>
          <w:rFonts w:asciiTheme="minorHAnsi" w:eastAsia="Times New Roman" w:hAnsiTheme="minorHAnsi" w:cstheme="minorHAnsi"/>
          <w:sz w:val="24"/>
          <w:szCs w:val="24"/>
          <w:lang w:val="en-US" w:eastAsia="ar-SA"/>
        </w:rPr>
        <w:t>ccording to them</w:t>
      </w:r>
      <w:r w:rsidR="005A6EF7" w:rsidRPr="00CE0AEF">
        <w:rPr>
          <w:rFonts w:asciiTheme="minorHAnsi" w:eastAsia="Times New Roman" w:hAnsiTheme="minorHAnsi" w:cstheme="minorHAnsi"/>
          <w:sz w:val="24"/>
          <w:szCs w:val="24"/>
          <w:lang w:val="en-US" w:eastAsia="ar-SA"/>
        </w:rPr>
        <w:t>,</w:t>
      </w:r>
      <w:r w:rsidR="00700E5D" w:rsidRPr="00CE0AEF">
        <w:rPr>
          <w:rFonts w:asciiTheme="minorHAnsi" w:eastAsia="Times New Roman" w:hAnsiTheme="minorHAnsi" w:cstheme="minorHAnsi"/>
          <w:sz w:val="24"/>
          <w:szCs w:val="24"/>
          <w:lang w:val="en-US" w:eastAsia="ar-SA"/>
        </w:rPr>
        <w:t xml:space="preserve"> a</w:t>
      </w:r>
      <w:r w:rsidRPr="00CE0AEF">
        <w:rPr>
          <w:rFonts w:asciiTheme="minorHAnsi" w:eastAsia="Times New Roman" w:hAnsiTheme="minorHAnsi" w:cstheme="minorHAnsi"/>
          <w:sz w:val="24"/>
          <w:szCs w:val="24"/>
          <w:lang w:val="en-US" w:eastAsia="ar-SA"/>
        </w:rPr>
        <w:t xml:space="preserve"> completely new </w:t>
      </w:r>
      <w:r w:rsidRPr="00CE0AEF">
        <w:rPr>
          <w:rFonts w:asciiTheme="minorHAnsi" w:eastAsia="Times New Roman" w:hAnsiTheme="minorHAnsi" w:cstheme="minorHAnsi"/>
          <w:i/>
          <w:sz w:val="24"/>
          <w:szCs w:val="24"/>
          <w:lang w:val="en-US" w:eastAsia="ar-SA"/>
        </w:rPr>
        <w:t>sui generis</w:t>
      </w:r>
      <w:r w:rsidRPr="00CE0AEF">
        <w:rPr>
          <w:rFonts w:asciiTheme="minorHAnsi" w:eastAsia="Times New Roman" w:hAnsiTheme="minorHAnsi" w:cstheme="minorHAnsi"/>
          <w:sz w:val="24"/>
          <w:szCs w:val="24"/>
          <w:lang w:val="en-US" w:eastAsia="ar-SA"/>
        </w:rPr>
        <w:t xml:space="preserve"> right </w:t>
      </w:r>
      <w:r w:rsidR="00700E5D" w:rsidRPr="00CE0AEF">
        <w:rPr>
          <w:rFonts w:asciiTheme="minorHAnsi" w:eastAsia="Times New Roman" w:hAnsiTheme="minorHAnsi" w:cstheme="minorHAnsi"/>
          <w:sz w:val="24"/>
          <w:szCs w:val="24"/>
          <w:lang w:val="en-US" w:eastAsia="ar-SA"/>
        </w:rPr>
        <w:t xml:space="preserve">has been </w:t>
      </w:r>
      <w:r w:rsidRPr="00CE0AEF">
        <w:rPr>
          <w:rFonts w:asciiTheme="minorHAnsi" w:eastAsia="Times New Roman" w:hAnsiTheme="minorHAnsi" w:cstheme="minorHAnsi"/>
          <w:sz w:val="24"/>
          <w:szCs w:val="24"/>
          <w:lang w:val="en-US" w:eastAsia="ar-SA"/>
        </w:rPr>
        <w:t xml:space="preserve">provided in the implementation </w:t>
      </w:r>
      <w:r w:rsidR="005A6EF7" w:rsidRPr="00CE0AEF">
        <w:rPr>
          <w:rFonts w:asciiTheme="minorHAnsi" w:eastAsia="Times New Roman" w:hAnsiTheme="minorHAnsi" w:cstheme="minorHAnsi"/>
          <w:sz w:val="24"/>
          <w:szCs w:val="24"/>
          <w:lang w:val="en-US" w:eastAsia="ar-SA"/>
        </w:rPr>
        <w:t xml:space="preserve">and </w:t>
      </w:r>
      <w:r w:rsidR="00700E5D" w:rsidRPr="00CE0AEF">
        <w:rPr>
          <w:rFonts w:asciiTheme="minorHAnsi" w:eastAsia="Times New Roman" w:hAnsiTheme="minorHAnsi" w:cstheme="minorHAnsi"/>
          <w:sz w:val="24"/>
          <w:szCs w:val="24"/>
          <w:lang w:val="en-US" w:eastAsia="ar-SA"/>
        </w:rPr>
        <w:t>application of w</w:t>
      </w:r>
      <w:r w:rsidRPr="00CE0AEF">
        <w:rPr>
          <w:rFonts w:asciiTheme="minorHAnsi" w:eastAsia="Times New Roman" w:hAnsiTheme="minorHAnsi" w:cstheme="minorHAnsi"/>
          <w:sz w:val="24"/>
          <w:szCs w:val="24"/>
          <w:lang w:val="en-US" w:eastAsia="ar-SA"/>
        </w:rPr>
        <w:t>hich the Member States are free; neither the InfoSoc Directive nor the international treaties bind them; they are not obligated either to take it seriously that Article 17(1) provides for exclusive right</w:t>
      </w:r>
      <w:r w:rsidR="00700E5D" w:rsidRPr="00CE0AEF">
        <w:rPr>
          <w:rFonts w:asciiTheme="minorHAnsi" w:eastAsia="Times New Roman" w:hAnsiTheme="minorHAnsi" w:cstheme="minorHAnsi"/>
          <w:sz w:val="24"/>
          <w:szCs w:val="24"/>
          <w:lang w:val="en-US" w:eastAsia="ar-SA"/>
        </w:rPr>
        <w:t>s</w:t>
      </w:r>
      <w:r w:rsidRPr="00CE0AEF">
        <w:rPr>
          <w:rFonts w:asciiTheme="minorHAnsi" w:eastAsia="Times New Roman" w:hAnsiTheme="minorHAnsi" w:cstheme="minorHAnsi"/>
          <w:sz w:val="24"/>
          <w:szCs w:val="24"/>
          <w:lang w:val="en-US" w:eastAsia="ar-SA"/>
        </w:rPr>
        <w:t xml:space="preserve"> of authorization by the rightholders; </w:t>
      </w:r>
      <w:r w:rsidR="00700E5D" w:rsidRPr="00CE0AEF">
        <w:rPr>
          <w:rFonts w:asciiTheme="minorHAnsi" w:eastAsia="Times New Roman" w:hAnsiTheme="minorHAnsi" w:cstheme="minorHAnsi"/>
          <w:sz w:val="24"/>
          <w:szCs w:val="24"/>
          <w:lang w:val="en-US" w:eastAsia="ar-SA"/>
        </w:rPr>
        <w:t>th</w:t>
      </w:r>
      <w:r w:rsidR="005A6EF7" w:rsidRPr="00CE0AEF">
        <w:rPr>
          <w:rFonts w:asciiTheme="minorHAnsi" w:eastAsia="Times New Roman" w:hAnsiTheme="minorHAnsi" w:cstheme="minorHAnsi"/>
          <w:sz w:val="24"/>
          <w:szCs w:val="24"/>
          <w:lang w:val="en-US" w:eastAsia="ar-SA"/>
        </w:rPr>
        <w:t xml:space="preserve">ose rights </w:t>
      </w:r>
      <w:r w:rsidRPr="00CE0AEF">
        <w:rPr>
          <w:rFonts w:asciiTheme="minorHAnsi" w:eastAsia="Times New Roman" w:hAnsiTheme="minorHAnsi" w:cstheme="minorHAnsi"/>
          <w:sz w:val="24"/>
          <w:szCs w:val="24"/>
          <w:lang w:val="en-US" w:eastAsia="ar-SA"/>
        </w:rPr>
        <w:t xml:space="preserve">may be replaced by a right to remuneration to be determined by a the governments through statutory licenses. </w:t>
      </w:r>
    </w:p>
    <w:p w:rsidR="004A439F" w:rsidRPr="00CE0AEF" w:rsidRDefault="004A439F" w:rsidP="004A439F">
      <w:pPr>
        <w:jc w:val="both"/>
        <w:rPr>
          <w:rFonts w:asciiTheme="minorHAnsi" w:eastAsia="Times New Roman" w:hAnsiTheme="minorHAnsi" w:cstheme="minorHAnsi"/>
          <w:sz w:val="24"/>
          <w:szCs w:val="24"/>
          <w:lang w:val="en-US" w:eastAsia="ar-SA"/>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eastAsia="Times New Roman" w:hAnsiTheme="minorHAnsi" w:cstheme="minorHAnsi"/>
          <w:sz w:val="24"/>
          <w:szCs w:val="24"/>
          <w:lang w:val="en-US" w:eastAsia="ar-SA"/>
        </w:rPr>
        <w:t xml:space="preserve">     </w:t>
      </w:r>
      <w:r w:rsidR="005A6EF7" w:rsidRPr="00CE0AEF">
        <w:rPr>
          <w:rFonts w:asciiTheme="minorHAnsi" w:eastAsia="Times New Roman" w:hAnsiTheme="minorHAnsi" w:cstheme="minorHAnsi"/>
          <w:sz w:val="24"/>
          <w:szCs w:val="24"/>
          <w:lang w:val="en-US" w:eastAsia="ar-SA"/>
        </w:rPr>
        <w:t>I present below how I can see that, a</w:t>
      </w:r>
      <w:r w:rsidRPr="00CE0AEF">
        <w:rPr>
          <w:rFonts w:asciiTheme="minorHAnsi" w:eastAsia="Times New Roman" w:hAnsiTheme="minorHAnsi" w:cstheme="minorHAnsi"/>
          <w:sz w:val="24"/>
          <w:szCs w:val="24"/>
          <w:lang w:val="en-US" w:eastAsia="ar-SA"/>
        </w:rPr>
        <w:t>ccording to th</w:t>
      </w:r>
      <w:r w:rsidR="00D83117" w:rsidRPr="00CE0AEF">
        <w:rPr>
          <w:rFonts w:asciiTheme="minorHAnsi" w:eastAsia="Times New Roman" w:hAnsiTheme="minorHAnsi" w:cstheme="minorHAnsi"/>
          <w:sz w:val="24"/>
          <w:szCs w:val="24"/>
          <w:lang w:val="en-US" w:eastAsia="ar-SA"/>
        </w:rPr>
        <w:t xml:space="preserve">e Husovec – Quintais </w:t>
      </w:r>
      <w:r w:rsidRPr="00CE0AEF">
        <w:rPr>
          <w:rFonts w:asciiTheme="minorHAnsi" w:eastAsia="Times New Roman" w:hAnsiTheme="minorHAnsi" w:cstheme="minorHAnsi"/>
          <w:sz w:val="24"/>
          <w:szCs w:val="24"/>
          <w:lang w:val="en-US" w:eastAsia="ar-SA"/>
        </w:rPr>
        <w:t>theory, Recital (64) and Article 17</w:t>
      </w:r>
      <w:r w:rsidR="00BE3063" w:rsidRPr="00CE0AEF">
        <w:rPr>
          <w:rFonts w:asciiTheme="minorHAnsi" w:eastAsia="Times New Roman" w:hAnsiTheme="minorHAnsi" w:cstheme="minorHAnsi"/>
          <w:sz w:val="24"/>
          <w:szCs w:val="24"/>
          <w:lang w:val="en-US" w:eastAsia="ar-SA"/>
        </w:rPr>
        <w:t>(1)</w:t>
      </w:r>
      <w:r w:rsidRPr="00CE0AEF">
        <w:rPr>
          <w:rFonts w:asciiTheme="minorHAnsi" w:eastAsia="Times New Roman" w:hAnsiTheme="minorHAnsi" w:cstheme="minorHAnsi"/>
          <w:sz w:val="24"/>
          <w:szCs w:val="24"/>
          <w:lang w:val="en-US" w:eastAsia="ar-SA"/>
        </w:rPr>
        <w:t xml:space="preserve"> may be interpreted and transposed (the differences from the original text are indicated in bold and italics): </w:t>
      </w:r>
    </w:p>
    <w:p w:rsidR="004A439F" w:rsidRPr="00CE0AEF" w:rsidRDefault="004A439F" w:rsidP="004A439F">
      <w:pPr>
        <w:jc w:val="both"/>
        <w:rPr>
          <w:rFonts w:asciiTheme="minorHAnsi" w:hAnsiTheme="minorHAnsi" w:cstheme="minorHAnsi"/>
          <w:sz w:val="24"/>
          <w:szCs w:val="24"/>
          <w:lang w:val="en-US"/>
        </w:rPr>
      </w:pPr>
    </w:p>
    <w:p w:rsidR="004A439F" w:rsidRPr="00CE0AEF" w:rsidRDefault="004A439F" w:rsidP="004A439F">
      <w:pPr>
        <w:ind w:left="567"/>
        <w:jc w:val="both"/>
        <w:rPr>
          <w:rFonts w:asciiTheme="minorHAnsi" w:hAnsiTheme="minorHAnsi" w:cstheme="minorHAnsi"/>
          <w:sz w:val="24"/>
          <w:szCs w:val="24"/>
          <w:lang w:val="en-US"/>
        </w:rPr>
      </w:pPr>
      <w:r w:rsidRPr="00CE0AEF">
        <w:rPr>
          <w:rFonts w:asciiTheme="minorHAnsi" w:eastAsia="Times New Roman" w:hAnsiTheme="minorHAnsi" w:cstheme="minorHAnsi"/>
          <w:sz w:val="24"/>
          <w:szCs w:val="24"/>
          <w:lang w:val="en-US" w:eastAsia="hu-HU"/>
        </w:rPr>
        <w:t xml:space="preserve">Recital (64): It is appropriate to clarify in this Directive that online content-sharing service providers perform an act of communication to the public or of making available to the public when they give the public access to copyright-protected works or other protected subject matter uploaded by their users. </w:t>
      </w:r>
      <w:r w:rsidRPr="00CE0AEF">
        <w:rPr>
          <w:rFonts w:asciiTheme="minorHAnsi" w:eastAsia="Times New Roman" w:hAnsiTheme="minorHAnsi" w:cstheme="minorHAnsi"/>
          <w:b/>
          <w:i/>
          <w:sz w:val="24"/>
          <w:szCs w:val="24"/>
          <w:lang w:val="en-US" w:eastAsia="hu-HU"/>
        </w:rPr>
        <w:t>However, such an act of communication to the public or making available to the public does not fall within the scope of Article 3</w:t>
      </w:r>
      <w:r w:rsidR="005A6EF7" w:rsidRPr="00CE0AEF">
        <w:rPr>
          <w:rFonts w:asciiTheme="minorHAnsi" w:eastAsia="Times New Roman" w:hAnsiTheme="minorHAnsi" w:cstheme="minorHAnsi"/>
          <w:b/>
          <w:i/>
          <w:sz w:val="24"/>
          <w:szCs w:val="24"/>
          <w:lang w:val="en-US" w:eastAsia="hu-HU"/>
        </w:rPr>
        <w:t xml:space="preserve">(1) and (2) </w:t>
      </w:r>
      <w:r w:rsidRPr="00CE0AEF">
        <w:rPr>
          <w:rFonts w:asciiTheme="minorHAnsi" w:eastAsia="Times New Roman" w:hAnsiTheme="minorHAnsi" w:cstheme="minorHAnsi"/>
          <w:b/>
          <w:i/>
          <w:sz w:val="24"/>
          <w:szCs w:val="24"/>
          <w:lang w:val="en-US" w:eastAsia="hu-HU"/>
        </w:rPr>
        <w:t xml:space="preserve">of Directive 2001/29/EC on an exclusive right of authorization of the rightholders as provided in </w:t>
      </w:r>
      <w:r w:rsidR="005A6EF7" w:rsidRPr="00CE0AEF">
        <w:rPr>
          <w:rFonts w:asciiTheme="minorHAnsi" w:eastAsia="Times New Roman" w:hAnsiTheme="minorHAnsi" w:cstheme="minorHAnsi"/>
          <w:b/>
          <w:i/>
          <w:sz w:val="24"/>
          <w:szCs w:val="24"/>
          <w:lang w:val="en-US" w:eastAsia="hu-HU"/>
        </w:rPr>
        <w:t>those provisions</w:t>
      </w:r>
      <w:r w:rsidRPr="00CE0AEF">
        <w:rPr>
          <w:rFonts w:asciiTheme="minorHAnsi" w:eastAsia="Times New Roman" w:hAnsiTheme="minorHAnsi" w:cstheme="minorHAnsi"/>
          <w:b/>
          <w:i/>
          <w:sz w:val="24"/>
          <w:szCs w:val="24"/>
          <w:lang w:val="en-US" w:eastAsia="hu-HU"/>
        </w:rPr>
        <w:t>. A sui generis right to remuneration should be granted instead</w:t>
      </w:r>
      <w:r w:rsidRPr="00CE0AEF">
        <w:rPr>
          <w:rFonts w:asciiTheme="minorHAnsi" w:eastAsia="Times New Roman" w:hAnsiTheme="minorHAnsi" w:cstheme="minorHAnsi"/>
          <w:i/>
          <w:sz w:val="24"/>
          <w:szCs w:val="24"/>
          <w:lang w:val="en-US" w:eastAsia="hu-HU"/>
        </w:rPr>
        <w:t xml:space="preserve">.  </w:t>
      </w:r>
      <w:r w:rsidRPr="00CE0AEF">
        <w:rPr>
          <w:rFonts w:asciiTheme="minorHAnsi" w:eastAsia="Times New Roman" w:hAnsiTheme="minorHAnsi" w:cstheme="minorHAnsi"/>
          <w:sz w:val="24"/>
          <w:szCs w:val="24"/>
          <w:lang w:val="en-US" w:eastAsia="hu-HU"/>
        </w:rPr>
        <w:t xml:space="preserve">Consequently, online content-sharing service providers </w:t>
      </w:r>
      <w:r w:rsidRPr="00CE0AEF">
        <w:rPr>
          <w:rFonts w:asciiTheme="minorHAnsi" w:eastAsia="Times New Roman" w:hAnsiTheme="minorHAnsi" w:cstheme="minorHAnsi"/>
          <w:b/>
          <w:i/>
          <w:strike/>
          <w:sz w:val="24"/>
          <w:szCs w:val="24"/>
          <w:lang w:val="en-US" w:eastAsia="hu-HU"/>
        </w:rPr>
        <w:t>should</w:t>
      </w:r>
      <w:r w:rsidRPr="00CE0AEF">
        <w:rPr>
          <w:rFonts w:asciiTheme="minorHAnsi" w:eastAsia="Times New Roman" w:hAnsiTheme="minorHAnsi" w:cstheme="minorHAnsi"/>
          <w:b/>
          <w:sz w:val="24"/>
          <w:szCs w:val="24"/>
          <w:lang w:val="en-US" w:eastAsia="hu-HU"/>
        </w:rPr>
        <w:t xml:space="preserve"> </w:t>
      </w:r>
      <w:r w:rsidR="007A144C" w:rsidRPr="00CE0AEF">
        <w:rPr>
          <w:rFonts w:asciiTheme="minorHAnsi" w:eastAsia="Times New Roman" w:hAnsiTheme="minorHAnsi" w:cstheme="minorHAnsi"/>
          <w:b/>
          <w:i/>
          <w:sz w:val="24"/>
          <w:szCs w:val="24"/>
          <w:lang w:val="en-US" w:eastAsia="hu-HU"/>
        </w:rPr>
        <w:t>shall not be</w:t>
      </w:r>
      <w:r w:rsidR="007A144C" w:rsidRPr="00CE0AEF">
        <w:rPr>
          <w:rFonts w:asciiTheme="minorHAnsi" w:eastAsia="Times New Roman" w:hAnsiTheme="minorHAnsi" w:cstheme="minorHAnsi"/>
          <w:b/>
          <w:sz w:val="24"/>
          <w:szCs w:val="24"/>
          <w:lang w:val="en-US" w:eastAsia="hu-HU"/>
        </w:rPr>
        <w:t xml:space="preserve"> </w:t>
      </w:r>
      <w:r w:rsidRPr="00CE0AEF">
        <w:rPr>
          <w:rFonts w:asciiTheme="minorHAnsi" w:eastAsia="Times New Roman" w:hAnsiTheme="minorHAnsi" w:cstheme="minorHAnsi"/>
          <w:b/>
          <w:i/>
          <w:sz w:val="24"/>
          <w:szCs w:val="24"/>
          <w:lang w:val="en-US" w:eastAsia="hu-HU"/>
        </w:rPr>
        <w:t xml:space="preserve">obligated to </w:t>
      </w:r>
      <w:r w:rsidRPr="00CE0AEF">
        <w:rPr>
          <w:rFonts w:asciiTheme="minorHAnsi" w:eastAsia="Times New Roman" w:hAnsiTheme="minorHAnsi" w:cstheme="minorHAnsi"/>
          <w:sz w:val="24"/>
          <w:szCs w:val="24"/>
          <w:lang w:val="en-US" w:eastAsia="hu-HU"/>
        </w:rPr>
        <w:t>obtain authorisation</w:t>
      </w:r>
      <w:r w:rsidRPr="00CE0AEF">
        <w:rPr>
          <w:rFonts w:asciiTheme="minorHAnsi" w:eastAsia="Times New Roman" w:hAnsiTheme="minorHAnsi" w:cstheme="minorHAnsi"/>
          <w:b/>
          <w:i/>
          <w:strike/>
          <w:sz w:val="24"/>
          <w:szCs w:val="24"/>
          <w:lang w:val="en-US" w:eastAsia="hu-HU"/>
        </w:rPr>
        <w:t>, including via a licensing agreement</w:t>
      </w:r>
      <w:r w:rsidRPr="00CE0AEF">
        <w:rPr>
          <w:rFonts w:asciiTheme="minorHAnsi" w:eastAsia="Times New Roman" w:hAnsiTheme="minorHAnsi" w:cstheme="minorHAnsi"/>
          <w:b/>
          <w:sz w:val="24"/>
          <w:szCs w:val="24"/>
          <w:lang w:val="en-US" w:eastAsia="hu-HU"/>
        </w:rPr>
        <w:t>,</w:t>
      </w:r>
      <w:r w:rsidRPr="00CE0AEF">
        <w:rPr>
          <w:rFonts w:asciiTheme="minorHAnsi" w:eastAsia="Times New Roman" w:hAnsiTheme="minorHAnsi" w:cstheme="minorHAnsi"/>
          <w:sz w:val="24"/>
          <w:szCs w:val="24"/>
          <w:lang w:val="en-US" w:eastAsia="hu-HU"/>
        </w:rPr>
        <w:t xml:space="preserve"> from the </w:t>
      </w:r>
      <w:r w:rsidRPr="00CE0AEF">
        <w:rPr>
          <w:rFonts w:asciiTheme="minorHAnsi" w:eastAsia="Times New Roman" w:hAnsiTheme="minorHAnsi" w:cstheme="minorHAnsi"/>
          <w:b/>
          <w:i/>
          <w:strike/>
          <w:sz w:val="24"/>
          <w:szCs w:val="24"/>
          <w:lang w:val="en-US" w:eastAsia="hu-HU"/>
        </w:rPr>
        <w:t>relevant</w:t>
      </w:r>
      <w:r w:rsidRPr="00CE0AEF">
        <w:rPr>
          <w:rFonts w:asciiTheme="minorHAnsi" w:eastAsia="Times New Roman" w:hAnsiTheme="minorHAnsi" w:cstheme="minorHAnsi"/>
          <w:i/>
          <w:strike/>
          <w:sz w:val="24"/>
          <w:szCs w:val="24"/>
          <w:lang w:val="en-US" w:eastAsia="hu-HU"/>
        </w:rPr>
        <w:t xml:space="preserve"> </w:t>
      </w:r>
      <w:r w:rsidRPr="00CE0AEF">
        <w:rPr>
          <w:rFonts w:asciiTheme="minorHAnsi" w:eastAsia="Times New Roman" w:hAnsiTheme="minorHAnsi" w:cstheme="minorHAnsi"/>
          <w:sz w:val="24"/>
          <w:szCs w:val="24"/>
          <w:lang w:val="en-US" w:eastAsia="hu-HU"/>
        </w:rPr>
        <w:t xml:space="preserve">rightholders </w:t>
      </w:r>
      <w:r w:rsidRPr="00CE0AEF">
        <w:rPr>
          <w:rFonts w:asciiTheme="minorHAnsi" w:eastAsia="Times New Roman" w:hAnsiTheme="minorHAnsi" w:cstheme="minorHAnsi"/>
          <w:b/>
          <w:i/>
          <w:sz w:val="24"/>
          <w:szCs w:val="24"/>
          <w:lang w:val="en-US" w:eastAsia="hu-HU"/>
        </w:rPr>
        <w:t>mentioned in Article 3(1) and (2) of Directive 2001/29/EC for performing such an act,  but they should pay remuneration to the rightholders of the sui generis right who should be considered to be the same as if the acts of communication to the public or making available to the public performed by online content-sharing service providers were acts of communication to the public or making available to the public under Article 3</w:t>
      </w:r>
      <w:r w:rsidR="005A6EF7" w:rsidRPr="00CE0AEF">
        <w:rPr>
          <w:rFonts w:asciiTheme="minorHAnsi" w:eastAsia="Times New Roman" w:hAnsiTheme="minorHAnsi" w:cstheme="minorHAnsi"/>
          <w:b/>
          <w:i/>
          <w:sz w:val="24"/>
          <w:szCs w:val="24"/>
          <w:lang w:val="en-US" w:eastAsia="hu-HU"/>
        </w:rPr>
        <w:t>(1) and (2)</w:t>
      </w:r>
      <w:r w:rsidRPr="00CE0AEF">
        <w:rPr>
          <w:rFonts w:asciiTheme="minorHAnsi" w:eastAsia="Times New Roman" w:hAnsiTheme="minorHAnsi" w:cstheme="minorHAnsi"/>
          <w:b/>
          <w:i/>
          <w:sz w:val="24"/>
          <w:szCs w:val="24"/>
          <w:lang w:val="en-US" w:eastAsia="hu-HU"/>
        </w:rPr>
        <w:t xml:space="preserve"> of Directive 2001/29/EC.</w:t>
      </w:r>
      <w:r w:rsidRPr="00CE0AEF">
        <w:rPr>
          <w:rFonts w:asciiTheme="minorHAnsi" w:eastAsia="Times New Roman" w:hAnsiTheme="minorHAnsi" w:cstheme="minorHAnsi"/>
          <w:i/>
          <w:sz w:val="24"/>
          <w:szCs w:val="24"/>
          <w:lang w:val="en-US" w:eastAsia="hu-HU"/>
        </w:rPr>
        <w:t xml:space="preserve"> </w:t>
      </w:r>
      <w:r w:rsidRPr="00CE0AEF">
        <w:rPr>
          <w:rFonts w:asciiTheme="minorHAnsi" w:eastAsia="Times New Roman" w:hAnsiTheme="minorHAnsi" w:cstheme="minorHAnsi"/>
          <w:sz w:val="24"/>
          <w:szCs w:val="24"/>
          <w:lang w:val="en-US" w:eastAsia="hu-HU"/>
        </w:rPr>
        <w:t> This does not affect the concept of communication to the public or of making available to the public elsewhere under Union law, nor does it affect the possible application of Article 3 of Directive 2001/29/EC to other service providers using copyright-protected content.</w:t>
      </w:r>
    </w:p>
    <w:p w:rsidR="004A439F" w:rsidRPr="00CE0AEF" w:rsidRDefault="004A439F" w:rsidP="004A439F">
      <w:pPr>
        <w:ind w:left="567"/>
        <w:jc w:val="both"/>
        <w:rPr>
          <w:rFonts w:asciiTheme="minorHAnsi" w:hAnsiTheme="minorHAnsi" w:cstheme="minorHAnsi"/>
          <w:sz w:val="24"/>
          <w:szCs w:val="24"/>
          <w:lang w:val="en-US"/>
        </w:rPr>
      </w:pPr>
    </w:p>
    <w:p w:rsidR="004A439F" w:rsidRPr="00CE0AEF" w:rsidRDefault="004A439F" w:rsidP="004A439F">
      <w:pPr>
        <w:ind w:left="567"/>
        <w:jc w:val="both"/>
        <w:rPr>
          <w:rFonts w:asciiTheme="minorHAnsi" w:eastAsia="Times New Roman" w:hAnsiTheme="minorHAnsi" w:cstheme="minorHAnsi"/>
          <w:b/>
          <w:i/>
          <w:sz w:val="24"/>
          <w:szCs w:val="24"/>
          <w:lang w:val="en-US" w:eastAsia="hu-HU"/>
        </w:rPr>
      </w:pPr>
      <w:r w:rsidRPr="00CE0AEF">
        <w:rPr>
          <w:rFonts w:asciiTheme="minorHAnsi" w:eastAsia="Times New Roman" w:hAnsiTheme="minorHAnsi" w:cstheme="minorHAnsi"/>
          <w:sz w:val="24"/>
          <w:szCs w:val="24"/>
          <w:lang w:val="en-US" w:eastAsia="hu-HU"/>
        </w:rPr>
        <w:t xml:space="preserve">Article 17. (1)   Member States shall provide that an online content-sharing service provider performs an act of communication to the public or an act of making available to the public for the purposes of this Directive when it gives the public access to copyright-protected works or other protected subject matter uploaded by its users. </w:t>
      </w:r>
      <w:r w:rsidRPr="00CE0AEF">
        <w:rPr>
          <w:rFonts w:asciiTheme="minorHAnsi" w:eastAsia="Times New Roman" w:hAnsiTheme="minorHAnsi" w:cstheme="minorHAnsi"/>
          <w:b/>
          <w:i/>
          <w:sz w:val="24"/>
          <w:szCs w:val="24"/>
          <w:lang w:val="en-US" w:eastAsia="hu-HU"/>
        </w:rPr>
        <w:t xml:space="preserve">Nevertheless, such an act of communication to the public or making available to the public shall not fall within the scope of Article 3(1) and (2) of Directive 2001/29/EC on the exclusive right of the rightholders to authorize acts of communication to the public and making available to the public as provided in those provisions.  For such an act, a sui generis right to remuneration shall be provided to be determined in the laws of the Member States for those rightholders who are mentioned in Article 3(1) and (2) of Directive 2001/29/EC as if the acts of communication to the public or making available to the public performed by online content-sharing service providers were acts of communication to the public or making available to the public under those provisions of Directive 2001/29/EC.    </w:t>
      </w:r>
    </w:p>
    <w:p w:rsidR="004A439F" w:rsidRPr="00CE0AEF" w:rsidRDefault="004A439F" w:rsidP="004A439F">
      <w:pPr>
        <w:ind w:left="567"/>
        <w:jc w:val="both"/>
        <w:rPr>
          <w:rFonts w:asciiTheme="minorHAnsi" w:eastAsia="Times New Roman" w:hAnsiTheme="minorHAnsi" w:cstheme="minorHAnsi"/>
          <w:sz w:val="24"/>
          <w:szCs w:val="24"/>
          <w:lang w:val="en-US" w:eastAsia="hu-HU"/>
        </w:rPr>
      </w:pPr>
    </w:p>
    <w:p w:rsidR="004A439F" w:rsidRPr="00CE0AEF" w:rsidRDefault="004A439F" w:rsidP="004A439F">
      <w:pPr>
        <w:ind w:left="567"/>
        <w:jc w:val="both"/>
        <w:rPr>
          <w:rFonts w:asciiTheme="minorHAnsi" w:eastAsia="Times New Roman" w:hAnsiTheme="minorHAnsi" w:cstheme="minorHAnsi"/>
          <w:i/>
          <w:sz w:val="24"/>
          <w:szCs w:val="24"/>
          <w:lang w:val="en-US" w:eastAsia="hu-HU"/>
        </w:rPr>
      </w:pPr>
      <w:r w:rsidRPr="00CE0AEF">
        <w:rPr>
          <w:rFonts w:asciiTheme="minorHAnsi" w:eastAsia="Times New Roman" w:hAnsiTheme="minorHAnsi" w:cstheme="minorHAnsi"/>
          <w:sz w:val="24"/>
          <w:szCs w:val="24"/>
          <w:lang w:val="en-US" w:eastAsia="hu-HU"/>
        </w:rPr>
        <w:t xml:space="preserve">An online content-sharing service provider </w:t>
      </w:r>
      <w:r w:rsidRPr="00CE0AEF">
        <w:rPr>
          <w:rFonts w:asciiTheme="minorHAnsi" w:eastAsia="Times New Roman" w:hAnsiTheme="minorHAnsi" w:cstheme="minorHAnsi"/>
          <w:b/>
          <w:i/>
          <w:strike/>
          <w:sz w:val="24"/>
          <w:szCs w:val="24"/>
          <w:lang w:val="en-US" w:eastAsia="hu-HU"/>
        </w:rPr>
        <w:t xml:space="preserve">shall </w:t>
      </w:r>
      <w:r w:rsidRPr="00CE0AEF">
        <w:rPr>
          <w:rFonts w:asciiTheme="minorHAnsi" w:eastAsia="Times New Roman" w:hAnsiTheme="minorHAnsi" w:cstheme="minorHAnsi"/>
          <w:sz w:val="24"/>
          <w:szCs w:val="24"/>
          <w:lang w:val="en-US" w:eastAsia="hu-HU"/>
        </w:rPr>
        <w:t xml:space="preserve">therefore </w:t>
      </w:r>
      <w:r w:rsidRPr="00CE0AEF">
        <w:rPr>
          <w:rFonts w:asciiTheme="minorHAnsi" w:eastAsia="Times New Roman" w:hAnsiTheme="minorHAnsi" w:cstheme="minorHAnsi"/>
          <w:b/>
          <w:i/>
          <w:sz w:val="24"/>
          <w:szCs w:val="24"/>
          <w:lang w:val="en-US" w:eastAsia="hu-HU"/>
        </w:rPr>
        <w:t>shall not need</w:t>
      </w:r>
      <w:r w:rsidRPr="00CE0AEF">
        <w:rPr>
          <w:rFonts w:asciiTheme="minorHAnsi" w:eastAsia="Times New Roman" w:hAnsiTheme="minorHAnsi" w:cstheme="minorHAnsi"/>
          <w:i/>
          <w:sz w:val="24"/>
          <w:szCs w:val="24"/>
          <w:lang w:val="en-US" w:eastAsia="hu-HU"/>
        </w:rPr>
        <w:t xml:space="preserve"> to </w:t>
      </w:r>
      <w:r w:rsidRPr="00CE0AEF">
        <w:rPr>
          <w:rFonts w:asciiTheme="minorHAnsi" w:eastAsia="Times New Roman" w:hAnsiTheme="minorHAnsi" w:cstheme="minorHAnsi"/>
          <w:sz w:val="24"/>
          <w:szCs w:val="24"/>
          <w:lang w:val="en-US" w:eastAsia="hu-HU"/>
        </w:rPr>
        <w:t xml:space="preserve">obtain any authorisation from the rightholders referred to in Article 3(1) and (2) of Directive 2001/29/EC, </w:t>
      </w:r>
      <w:r w:rsidRPr="00CE0AEF">
        <w:rPr>
          <w:rFonts w:asciiTheme="minorHAnsi" w:eastAsia="Times New Roman" w:hAnsiTheme="minorHAnsi" w:cstheme="minorHAnsi"/>
          <w:b/>
          <w:i/>
          <w:strike/>
          <w:sz w:val="24"/>
          <w:szCs w:val="24"/>
          <w:lang w:val="en-US" w:eastAsia="hu-HU"/>
        </w:rPr>
        <w:t>for instance by concluding a licensing agreement</w:t>
      </w:r>
      <w:r w:rsidRPr="00CE0AEF">
        <w:rPr>
          <w:rFonts w:asciiTheme="minorHAnsi" w:eastAsia="Times New Roman" w:hAnsiTheme="minorHAnsi" w:cstheme="minorHAnsi"/>
          <w:i/>
          <w:strike/>
          <w:sz w:val="24"/>
          <w:szCs w:val="24"/>
          <w:lang w:val="en-US" w:eastAsia="hu-HU"/>
        </w:rPr>
        <w:t>,</w:t>
      </w:r>
      <w:r w:rsidRPr="00CE0AEF">
        <w:rPr>
          <w:rFonts w:asciiTheme="minorHAnsi" w:eastAsia="Times New Roman" w:hAnsiTheme="minorHAnsi" w:cstheme="minorHAnsi"/>
          <w:sz w:val="24"/>
          <w:szCs w:val="24"/>
          <w:lang w:val="en-US" w:eastAsia="hu-HU"/>
        </w:rPr>
        <w:t xml:space="preserve"> in order to communicate to the public or make available to the public works or other subject matter </w:t>
      </w:r>
      <w:r w:rsidRPr="00CE0AEF">
        <w:rPr>
          <w:rFonts w:asciiTheme="minorHAnsi" w:eastAsia="Times New Roman" w:hAnsiTheme="minorHAnsi" w:cstheme="minorHAnsi"/>
          <w:b/>
          <w:i/>
          <w:sz w:val="24"/>
          <w:szCs w:val="24"/>
          <w:lang w:val="en-US" w:eastAsia="hu-HU"/>
        </w:rPr>
        <w:t>but shall be obligated to pay remuneration to th</w:t>
      </w:r>
      <w:r w:rsidR="005A6EF7" w:rsidRPr="00CE0AEF">
        <w:rPr>
          <w:rFonts w:asciiTheme="minorHAnsi" w:eastAsia="Times New Roman" w:hAnsiTheme="minorHAnsi" w:cstheme="minorHAnsi"/>
          <w:b/>
          <w:i/>
          <w:sz w:val="24"/>
          <w:szCs w:val="24"/>
          <w:lang w:val="en-US" w:eastAsia="hu-HU"/>
        </w:rPr>
        <w:t xml:space="preserve">e rightholders mentioned in </w:t>
      </w:r>
      <w:r w:rsidR="000F4B0B" w:rsidRPr="00CE0AEF">
        <w:rPr>
          <w:rFonts w:asciiTheme="minorHAnsi" w:eastAsia="Times New Roman" w:hAnsiTheme="minorHAnsi" w:cstheme="minorHAnsi"/>
          <w:b/>
          <w:i/>
          <w:sz w:val="24"/>
          <w:szCs w:val="24"/>
          <w:lang w:val="en-US" w:eastAsia="hu-HU"/>
        </w:rPr>
        <w:t>the first sentence of this paragraph.</w:t>
      </w:r>
    </w:p>
    <w:p w:rsidR="00BE3063" w:rsidRPr="00CE0AEF" w:rsidRDefault="00BE3063" w:rsidP="004A439F">
      <w:pPr>
        <w:jc w:val="both"/>
        <w:rPr>
          <w:rFonts w:asciiTheme="minorHAnsi" w:eastAsia="Times New Roman" w:hAnsiTheme="minorHAnsi" w:cstheme="minorHAnsi"/>
          <w:sz w:val="24"/>
          <w:szCs w:val="24"/>
          <w:lang w:val="en-US" w:eastAsia="ar-SA"/>
        </w:rPr>
      </w:pPr>
    </w:p>
    <w:p w:rsidR="004A439F" w:rsidRPr="00CE0AEF" w:rsidRDefault="004A439F" w:rsidP="004A439F">
      <w:pPr>
        <w:jc w:val="both"/>
        <w:rPr>
          <w:rFonts w:asciiTheme="minorHAnsi" w:eastAsia="Times New Roman" w:hAnsiTheme="minorHAnsi" w:cstheme="minorHAnsi"/>
          <w:sz w:val="24"/>
          <w:szCs w:val="24"/>
          <w:lang w:val="en-US" w:eastAsia="ar-SA"/>
        </w:rPr>
      </w:pPr>
      <w:r w:rsidRPr="00CE0AEF">
        <w:rPr>
          <w:rFonts w:asciiTheme="minorHAnsi" w:eastAsia="Times New Roman" w:hAnsiTheme="minorHAnsi" w:cstheme="minorHAnsi"/>
          <w:sz w:val="24"/>
          <w:szCs w:val="24"/>
          <w:lang w:val="en-US" w:eastAsia="ar-SA"/>
        </w:rPr>
        <w:t xml:space="preserve">     </w:t>
      </w:r>
      <w:r w:rsidR="00BE3063" w:rsidRPr="00CE0AEF">
        <w:rPr>
          <w:rFonts w:asciiTheme="minorHAnsi" w:eastAsia="Times New Roman" w:hAnsiTheme="minorHAnsi" w:cstheme="minorHAnsi"/>
          <w:sz w:val="24"/>
          <w:szCs w:val="24"/>
          <w:lang w:val="en-US" w:eastAsia="ar-SA"/>
        </w:rPr>
        <w:t>As it is stressed above, t</w:t>
      </w:r>
      <w:r w:rsidRPr="00CE0AEF">
        <w:rPr>
          <w:rFonts w:asciiTheme="minorHAnsi" w:eastAsia="Times New Roman" w:hAnsiTheme="minorHAnsi" w:cstheme="minorHAnsi"/>
          <w:sz w:val="24"/>
          <w:szCs w:val="24"/>
          <w:lang w:val="en-US" w:eastAsia="ar-SA"/>
        </w:rPr>
        <w:t xml:space="preserve">his </w:t>
      </w:r>
      <w:r w:rsidR="0091307C" w:rsidRPr="00CE0AEF">
        <w:rPr>
          <w:rFonts w:asciiTheme="minorHAnsi" w:eastAsia="Times New Roman" w:hAnsiTheme="minorHAnsi" w:cstheme="minorHAnsi"/>
          <w:sz w:val="24"/>
          <w:szCs w:val="24"/>
          <w:lang w:val="en-US" w:eastAsia="ar-SA"/>
        </w:rPr>
        <w:t xml:space="preserve">kind of description </w:t>
      </w:r>
      <w:r w:rsidRPr="00CE0AEF">
        <w:rPr>
          <w:rFonts w:asciiTheme="minorHAnsi" w:eastAsia="Times New Roman" w:hAnsiTheme="minorHAnsi" w:cstheme="minorHAnsi"/>
          <w:sz w:val="24"/>
          <w:szCs w:val="24"/>
          <w:lang w:val="en-US" w:eastAsia="ar-SA"/>
        </w:rPr>
        <w:t>is not a caricature</w:t>
      </w:r>
      <w:r w:rsidR="00BE3063" w:rsidRPr="00CE0AEF">
        <w:rPr>
          <w:rFonts w:asciiTheme="minorHAnsi" w:eastAsia="Times New Roman" w:hAnsiTheme="minorHAnsi" w:cstheme="minorHAnsi"/>
          <w:sz w:val="24"/>
          <w:szCs w:val="24"/>
          <w:lang w:val="en-US" w:eastAsia="ar-SA"/>
        </w:rPr>
        <w:t>;</w:t>
      </w:r>
      <w:r w:rsidRPr="00CE0AEF">
        <w:rPr>
          <w:rFonts w:asciiTheme="minorHAnsi" w:eastAsia="Times New Roman" w:hAnsiTheme="minorHAnsi" w:cstheme="minorHAnsi"/>
          <w:sz w:val="24"/>
          <w:szCs w:val="24"/>
          <w:lang w:val="en-US" w:eastAsia="ar-SA"/>
        </w:rPr>
        <w:t xml:space="preserve"> not an expression of some kind of sarcasm. Truly such sort of interpretation is suggested in the paper.     </w:t>
      </w:r>
    </w:p>
    <w:p w:rsidR="004A439F" w:rsidRPr="00CE0AEF" w:rsidRDefault="004A439F" w:rsidP="004A439F">
      <w:pPr>
        <w:jc w:val="both"/>
        <w:rPr>
          <w:rFonts w:asciiTheme="minorHAnsi" w:eastAsia="Times New Roman" w:hAnsiTheme="minorHAnsi" w:cstheme="minorHAnsi"/>
          <w:sz w:val="24"/>
          <w:szCs w:val="24"/>
          <w:lang w:val="en-US" w:eastAsia="ar-SA"/>
        </w:rPr>
      </w:pPr>
    </w:p>
    <w:p w:rsidR="004A439F" w:rsidRPr="00CE0AEF" w:rsidRDefault="004A439F" w:rsidP="004A439F">
      <w:pPr>
        <w:jc w:val="both"/>
        <w:rPr>
          <w:rFonts w:asciiTheme="minorHAnsi" w:hAnsiTheme="minorHAnsi" w:cstheme="minorHAnsi"/>
          <w:sz w:val="24"/>
          <w:szCs w:val="24"/>
          <w:lang w:val="en-US"/>
        </w:rPr>
      </w:pPr>
      <w:r w:rsidRPr="00CE0AEF">
        <w:rPr>
          <w:rFonts w:asciiTheme="minorHAnsi" w:eastAsia="Times New Roman" w:hAnsiTheme="minorHAnsi" w:cstheme="minorHAnsi"/>
          <w:sz w:val="24"/>
          <w:szCs w:val="24"/>
          <w:lang w:val="en-US" w:eastAsia="ar-SA"/>
        </w:rPr>
        <w:t xml:space="preserve">     The theory presented for such an interpretation is </w:t>
      </w:r>
      <w:r w:rsidR="0024426F" w:rsidRPr="00CE0AEF">
        <w:rPr>
          <w:rFonts w:asciiTheme="minorHAnsi" w:eastAsia="Times New Roman" w:hAnsiTheme="minorHAnsi" w:cstheme="minorHAnsi"/>
          <w:sz w:val="24"/>
          <w:szCs w:val="24"/>
          <w:lang w:val="en-US" w:eastAsia="ar-SA"/>
        </w:rPr>
        <w:t xml:space="preserve">in </w:t>
      </w:r>
      <w:r w:rsidRPr="00CE0AEF">
        <w:rPr>
          <w:rFonts w:asciiTheme="minorHAnsi" w:eastAsia="Times New Roman" w:hAnsiTheme="minorHAnsi" w:cstheme="minorHAnsi"/>
          <w:sz w:val="24"/>
          <w:szCs w:val="24"/>
          <w:lang w:val="en-US" w:eastAsia="ar-SA"/>
        </w:rPr>
        <w:t xml:space="preserve">so </w:t>
      </w:r>
      <w:r w:rsidR="00BE3063" w:rsidRPr="00CE0AEF">
        <w:rPr>
          <w:rFonts w:asciiTheme="minorHAnsi" w:eastAsia="Times New Roman" w:hAnsiTheme="minorHAnsi" w:cstheme="minorHAnsi"/>
          <w:sz w:val="24"/>
          <w:szCs w:val="24"/>
          <w:lang w:val="en-US" w:eastAsia="ar-SA"/>
        </w:rPr>
        <w:t>obvious conflict</w:t>
      </w:r>
      <w:r w:rsidRPr="00CE0AEF">
        <w:rPr>
          <w:rFonts w:asciiTheme="minorHAnsi" w:eastAsia="Times New Roman" w:hAnsiTheme="minorHAnsi" w:cstheme="minorHAnsi"/>
          <w:sz w:val="24"/>
          <w:szCs w:val="24"/>
          <w:lang w:val="en-US" w:eastAsia="ar-SA"/>
        </w:rPr>
        <w:t xml:space="preserve"> with the text, the preparatory work, and the objectives of Article 17</w:t>
      </w:r>
      <w:r w:rsidR="000F4B0B" w:rsidRPr="00CE0AEF">
        <w:rPr>
          <w:rFonts w:asciiTheme="minorHAnsi" w:eastAsia="Times New Roman" w:hAnsiTheme="minorHAnsi" w:cstheme="minorHAnsi"/>
          <w:sz w:val="24"/>
          <w:szCs w:val="24"/>
          <w:lang w:val="en-US" w:eastAsia="ar-SA"/>
        </w:rPr>
        <w:t xml:space="preserve"> </w:t>
      </w:r>
      <w:r w:rsidRPr="00CE0AEF">
        <w:rPr>
          <w:rFonts w:asciiTheme="minorHAnsi" w:eastAsia="Times New Roman" w:hAnsiTheme="minorHAnsi" w:cstheme="minorHAnsi"/>
          <w:sz w:val="24"/>
          <w:szCs w:val="24"/>
          <w:lang w:val="en-US" w:eastAsia="ar-SA"/>
        </w:rPr>
        <w:t>that the commentator is tempted to propose as an obvious rebuttal just to read the text of Recital (64) and Article 17</w:t>
      </w:r>
      <w:r w:rsidR="00BE3063" w:rsidRPr="00CE0AEF">
        <w:rPr>
          <w:rFonts w:asciiTheme="minorHAnsi" w:eastAsia="Times New Roman" w:hAnsiTheme="minorHAnsi" w:cstheme="minorHAnsi"/>
          <w:sz w:val="24"/>
          <w:szCs w:val="24"/>
          <w:lang w:val="en-US" w:eastAsia="ar-SA"/>
        </w:rPr>
        <w:t>(1) of the Directive</w:t>
      </w:r>
      <w:r w:rsidR="00D83117" w:rsidRPr="00CE0AEF">
        <w:rPr>
          <w:rFonts w:asciiTheme="minorHAnsi" w:eastAsia="Times New Roman" w:hAnsiTheme="minorHAnsi" w:cstheme="minorHAnsi"/>
          <w:sz w:val="24"/>
          <w:szCs w:val="24"/>
          <w:lang w:val="en-US" w:eastAsia="ar-SA"/>
        </w:rPr>
        <w:t xml:space="preserve"> as adopted</w:t>
      </w:r>
      <w:r w:rsidRPr="00CE0AEF">
        <w:rPr>
          <w:rFonts w:asciiTheme="minorHAnsi" w:eastAsia="Times New Roman" w:hAnsiTheme="minorHAnsi" w:cstheme="minorHAnsi"/>
          <w:sz w:val="24"/>
          <w:szCs w:val="24"/>
          <w:lang w:val="en-US" w:eastAsia="ar-SA"/>
        </w:rPr>
        <w:t xml:space="preserve">. Nevertheless, since it seems that the drafters of the Discussion Draft apply it, it is necessary to </w:t>
      </w:r>
      <w:r w:rsidR="000F4B0B" w:rsidRPr="00CE0AEF">
        <w:rPr>
          <w:rFonts w:asciiTheme="minorHAnsi" w:eastAsia="Times New Roman" w:hAnsiTheme="minorHAnsi" w:cstheme="minorHAnsi"/>
          <w:sz w:val="24"/>
          <w:szCs w:val="24"/>
          <w:lang w:val="en-US" w:eastAsia="ar-SA"/>
        </w:rPr>
        <w:t xml:space="preserve">further </w:t>
      </w:r>
      <w:r w:rsidRPr="00CE0AEF">
        <w:rPr>
          <w:rFonts w:asciiTheme="minorHAnsi" w:eastAsia="Times New Roman" w:hAnsiTheme="minorHAnsi" w:cstheme="minorHAnsi"/>
          <w:sz w:val="24"/>
          <w:szCs w:val="24"/>
          <w:lang w:val="en-US" w:eastAsia="ar-SA"/>
        </w:rPr>
        <w:t xml:space="preserve">review </w:t>
      </w:r>
      <w:r w:rsidR="00BE3063" w:rsidRPr="00CE0AEF">
        <w:rPr>
          <w:rFonts w:asciiTheme="minorHAnsi" w:eastAsia="Times New Roman" w:hAnsiTheme="minorHAnsi" w:cstheme="minorHAnsi"/>
          <w:sz w:val="24"/>
          <w:szCs w:val="24"/>
          <w:lang w:val="en-US" w:eastAsia="ar-SA"/>
        </w:rPr>
        <w:t xml:space="preserve">certain aspects of </w:t>
      </w:r>
      <w:r w:rsidRPr="00CE0AEF">
        <w:rPr>
          <w:rFonts w:asciiTheme="minorHAnsi" w:eastAsia="Times New Roman" w:hAnsiTheme="minorHAnsi" w:cstheme="minorHAnsi"/>
          <w:sz w:val="24"/>
          <w:szCs w:val="24"/>
          <w:lang w:val="en-US" w:eastAsia="ar-SA"/>
        </w:rPr>
        <w:t xml:space="preserve">the two co-authors’ key arguments, the more so, because they are somewhat more detailed in the paper than in the way they are used in the Discussion </w:t>
      </w:r>
      <w:r w:rsidR="00BE3063" w:rsidRPr="00CE0AEF">
        <w:rPr>
          <w:rFonts w:asciiTheme="minorHAnsi" w:eastAsia="Times New Roman" w:hAnsiTheme="minorHAnsi" w:cstheme="minorHAnsi"/>
          <w:sz w:val="24"/>
          <w:szCs w:val="24"/>
          <w:lang w:val="en-US" w:eastAsia="ar-SA"/>
        </w:rPr>
        <w:t>Draft as a</w:t>
      </w:r>
      <w:r w:rsidRPr="00CE0AEF">
        <w:rPr>
          <w:rFonts w:asciiTheme="minorHAnsi" w:eastAsia="Times New Roman" w:hAnsiTheme="minorHAnsi" w:cstheme="minorHAnsi"/>
          <w:sz w:val="24"/>
          <w:szCs w:val="24"/>
          <w:lang w:val="en-US" w:eastAsia="ar-SA"/>
        </w:rPr>
        <w:t xml:space="preserve"> kind of summary. Those elements of the theory which are mentioned in the Discussion Draft are not revisited here in detail; only those are analyzed which have </w:t>
      </w:r>
      <w:r w:rsidRPr="00CE0AEF">
        <w:rPr>
          <w:rFonts w:asciiTheme="minorHAnsi" w:eastAsia="Times New Roman" w:hAnsiTheme="minorHAnsi" w:cstheme="minorHAnsi"/>
          <w:i/>
          <w:sz w:val="24"/>
          <w:szCs w:val="24"/>
          <w:lang w:val="en-US" w:eastAsia="ar-SA"/>
        </w:rPr>
        <w:t>not</w:t>
      </w:r>
      <w:r w:rsidRPr="00CE0AEF">
        <w:rPr>
          <w:rFonts w:asciiTheme="minorHAnsi" w:eastAsia="Times New Roman" w:hAnsiTheme="minorHAnsi" w:cstheme="minorHAnsi"/>
          <w:sz w:val="24"/>
          <w:szCs w:val="24"/>
          <w:lang w:val="en-US" w:eastAsia="ar-SA"/>
        </w:rPr>
        <w:t xml:space="preserve"> been used explicitly in the Discussion Paper.                 </w:t>
      </w:r>
      <w:r w:rsidRPr="00CE0AEF">
        <w:rPr>
          <w:rFonts w:asciiTheme="minorHAnsi" w:hAnsiTheme="minorHAnsi" w:cstheme="minorHAnsi"/>
          <w:sz w:val="24"/>
          <w:szCs w:val="24"/>
          <w:lang w:val="en-US"/>
        </w:rPr>
        <w:t xml:space="preserve">   </w:t>
      </w:r>
    </w:p>
    <w:p w:rsidR="004A439F" w:rsidRPr="00CE0AEF" w:rsidRDefault="004A439F" w:rsidP="004A439F">
      <w:pPr>
        <w:pStyle w:val="Alcm"/>
        <w:spacing w:before="100" w:beforeAutospacing="1" w:after="100" w:afterAutospacing="1"/>
        <w:jc w:val="both"/>
        <w:rPr>
          <w:rFonts w:asciiTheme="minorHAnsi" w:hAnsiTheme="minorHAnsi" w:cstheme="minorHAnsi"/>
          <w:b/>
          <w:i/>
          <w:lang w:val="en-US"/>
        </w:rPr>
      </w:pPr>
      <w:r w:rsidRPr="00CE0AEF">
        <w:rPr>
          <w:rFonts w:asciiTheme="minorHAnsi" w:hAnsiTheme="minorHAnsi" w:cstheme="minorHAnsi"/>
          <w:b/>
          <w:i/>
          <w:lang w:val="en-US"/>
        </w:rPr>
        <w:t>Badly founded allegation: the Council and the European Parliament have wrongly stated that, in Article 17</w:t>
      </w:r>
      <w:r w:rsidR="00BE3063" w:rsidRPr="00CE0AEF">
        <w:rPr>
          <w:rFonts w:asciiTheme="minorHAnsi" w:hAnsiTheme="minorHAnsi" w:cstheme="minorHAnsi"/>
          <w:b/>
          <w:i/>
          <w:lang w:val="en-US"/>
        </w:rPr>
        <w:t>(1)</w:t>
      </w:r>
      <w:r w:rsidRPr="00CE0AEF">
        <w:rPr>
          <w:rFonts w:asciiTheme="minorHAnsi" w:hAnsiTheme="minorHAnsi" w:cstheme="minorHAnsi"/>
          <w:b/>
          <w:i/>
          <w:lang w:val="en-US"/>
        </w:rPr>
        <w:t xml:space="preserve">, it is clarified that the acts performed by OCSSPs are acts of “communication to the public </w:t>
      </w:r>
      <w:r w:rsidR="00BE3063" w:rsidRPr="00CE0AEF">
        <w:rPr>
          <w:rFonts w:asciiTheme="minorHAnsi" w:hAnsiTheme="minorHAnsi" w:cstheme="minorHAnsi"/>
          <w:b/>
          <w:i/>
          <w:lang w:val="en-US"/>
        </w:rPr>
        <w:t>or</w:t>
      </w:r>
      <w:r w:rsidRPr="00CE0AEF">
        <w:rPr>
          <w:rFonts w:asciiTheme="minorHAnsi" w:hAnsiTheme="minorHAnsi" w:cstheme="minorHAnsi"/>
          <w:b/>
          <w:i/>
          <w:lang w:val="en-US"/>
        </w:rPr>
        <w:t xml:space="preserve"> making available to the public” under Article 3(1) and (2) of the InfoSoc Directive.  </w:t>
      </w:r>
    </w:p>
    <w:p w:rsidR="004A439F" w:rsidRPr="00CE0AEF" w:rsidRDefault="0040679A" w:rsidP="004A439F">
      <w:pPr>
        <w:pStyle w:val="Alcm"/>
        <w:spacing w:before="100" w:beforeAutospacing="1" w:after="100" w:afterAutospacing="1"/>
        <w:jc w:val="both"/>
        <w:rPr>
          <w:rFonts w:asciiTheme="minorHAnsi" w:hAnsiTheme="minorHAnsi" w:cstheme="minorHAnsi"/>
          <w:lang w:val="en-US"/>
        </w:rPr>
      </w:pPr>
      <w:r w:rsidRPr="00CE0AEF">
        <w:rPr>
          <w:rFonts w:asciiTheme="minorHAnsi" w:hAnsiTheme="minorHAnsi" w:cstheme="minorHAnsi"/>
          <w:lang w:val="en-US"/>
        </w:rPr>
        <w:t xml:space="preserve">  </w:t>
      </w:r>
      <w:r w:rsidR="004A439F" w:rsidRPr="00CE0AEF">
        <w:rPr>
          <w:rFonts w:asciiTheme="minorHAnsi" w:hAnsiTheme="minorHAnsi" w:cstheme="minorHAnsi"/>
          <w:lang w:val="en-US"/>
        </w:rPr>
        <w:t xml:space="preserve">  The drafters of the Discussion Draft, as quoted, have summed up this element of the theory presented in Husovec’s and Quintais’ paper in this way:</w:t>
      </w:r>
    </w:p>
    <w:p w:rsidR="004A439F" w:rsidRPr="00CE0AEF" w:rsidRDefault="004A439F" w:rsidP="004A439F">
      <w:pPr>
        <w:pStyle w:val="Alcm"/>
        <w:spacing w:before="100" w:beforeAutospacing="1" w:after="100" w:afterAutospacing="1"/>
        <w:ind w:left="567"/>
        <w:jc w:val="both"/>
        <w:rPr>
          <w:rFonts w:asciiTheme="minorHAnsi" w:hAnsiTheme="minorHAnsi" w:cstheme="minorHAnsi"/>
          <w:lang w:val="en-US"/>
        </w:rPr>
      </w:pPr>
      <w:r w:rsidRPr="00CE0AEF">
        <w:rPr>
          <w:rFonts w:asciiTheme="minorHAnsi" w:hAnsiTheme="minorHAnsi" w:cstheme="minorHAnsi"/>
          <w:lang w:val="en-US"/>
        </w:rPr>
        <w:t>This [</w:t>
      </w:r>
      <w:r w:rsidRPr="00CE0AEF">
        <w:rPr>
          <w:rStyle w:val="Lbjegyzet-hivatkozs"/>
          <w:rFonts w:asciiTheme="minorHAnsi" w:hAnsiTheme="minorHAnsi" w:cstheme="minorHAnsi"/>
          <w:lang w:val="en-US"/>
        </w:rPr>
        <w:footnoteReference w:id="43"/>
      </w:r>
      <w:r w:rsidRPr="00CE0AEF">
        <w:rPr>
          <w:rFonts w:asciiTheme="minorHAnsi" w:hAnsiTheme="minorHAnsi" w:cstheme="minorHAnsi"/>
          <w:lang w:val="en-US"/>
        </w:rPr>
        <w:t xml:space="preserve">] is also supported by the wording of Article 17 (1) of the DSM-Directive, according to which the service provider undertakes an act of exploitation </w:t>
      </w:r>
      <w:r w:rsidRPr="00CE0AEF">
        <w:rPr>
          <w:rFonts w:asciiTheme="minorHAnsi" w:hAnsiTheme="minorHAnsi" w:cstheme="minorHAnsi"/>
          <w:i/>
          <w:lang w:val="en-US"/>
        </w:rPr>
        <w:t>"for the purposes of this Directive".</w:t>
      </w:r>
      <w:r w:rsidRPr="00CE0AEF">
        <w:rPr>
          <w:rFonts w:asciiTheme="minorHAnsi" w:hAnsiTheme="minorHAnsi" w:cstheme="minorHAnsi"/>
          <w:lang w:val="en-US"/>
        </w:rPr>
        <w:t xml:space="preserve"> Recital 64 DSM-Directive additionally clarifies that the requirements of Article 3 InfoSoc-RL (definition of communication to the public) remain unaffected.    </w:t>
      </w:r>
    </w:p>
    <w:p w:rsidR="004A439F" w:rsidRPr="00CE0AEF" w:rsidRDefault="004A439F" w:rsidP="004A439F">
      <w:pPr>
        <w:pStyle w:val="Lbjegyzetszveg"/>
        <w:spacing w:before="100" w:beforeAutospacing="1" w:after="100" w:afterAutospacing="1"/>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w:t>
      </w:r>
      <w:r w:rsidR="0040679A" w:rsidRPr="00CE0AEF">
        <w:rPr>
          <w:rFonts w:asciiTheme="minorHAnsi" w:hAnsiTheme="minorHAnsi" w:cstheme="minorHAnsi"/>
          <w:sz w:val="24"/>
          <w:szCs w:val="24"/>
          <w:lang w:val="en-US"/>
        </w:rPr>
        <w:t xml:space="preserve">  </w:t>
      </w:r>
      <w:r w:rsidRPr="00CE0AEF">
        <w:rPr>
          <w:rFonts w:asciiTheme="minorHAnsi" w:hAnsiTheme="minorHAnsi" w:cstheme="minorHAnsi"/>
          <w:sz w:val="24"/>
          <w:szCs w:val="24"/>
          <w:lang w:val="en-US"/>
        </w:rPr>
        <w:t xml:space="preserve">  As discussed above, there is nothing before this statement that might justify the allegation that something ha</w:t>
      </w:r>
      <w:r w:rsidR="00BE3063" w:rsidRPr="00CE0AEF">
        <w:rPr>
          <w:rFonts w:asciiTheme="minorHAnsi" w:hAnsiTheme="minorHAnsi" w:cstheme="minorHAnsi"/>
          <w:sz w:val="24"/>
          <w:szCs w:val="24"/>
          <w:lang w:val="en-US"/>
        </w:rPr>
        <w:t>s</w:t>
      </w:r>
      <w:r w:rsidRPr="00CE0AEF">
        <w:rPr>
          <w:rFonts w:asciiTheme="minorHAnsi" w:hAnsiTheme="minorHAnsi" w:cstheme="minorHAnsi"/>
          <w:sz w:val="24"/>
          <w:szCs w:val="24"/>
          <w:lang w:val="en-US"/>
        </w:rPr>
        <w:t xml:space="preserve"> been proved and what follows would </w:t>
      </w:r>
      <w:r w:rsidR="00BE3063" w:rsidRPr="00CE0AEF">
        <w:rPr>
          <w:rFonts w:asciiTheme="minorHAnsi" w:hAnsiTheme="minorHAnsi" w:cstheme="minorHAnsi"/>
          <w:sz w:val="24"/>
          <w:szCs w:val="24"/>
          <w:lang w:val="en-US"/>
        </w:rPr>
        <w:t xml:space="preserve">just </w:t>
      </w:r>
      <w:r w:rsidRPr="00CE0AEF">
        <w:rPr>
          <w:rFonts w:asciiTheme="minorHAnsi" w:hAnsiTheme="minorHAnsi" w:cstheme="minorHAnsi"/>
          <w:sz w:val="24"/>
          <w:szCs w:val="24"/>
          <w:lang w:val="en-US"/>
        </w:rPr>
        <w:t>serve support</w:t>
      </w:r>
      <w:r w:rsidR="00D83117" w:rsidRPr="00CE0AEF">
        <w:rPr>
          <w:rFonts w:asciiTheme="minorHAnsi" w:hAnsiTheme="minorHAnsi" w:cstheme="minorHAnsi"/>
          <w:sz w:val="24"/>
          <w:szCs w:val="24"/>
          <w:lang w:val="en-US"/>
        </w:rPr>
        <w:t>ing</w:t>
      </w:r>
      <w:r w:rsidRPr="00CE0AEF">
        <w:rPr>
          <w:rFonts w:asciiTheme="minorHAnsi" w:hAnsiTheme="minorHAnsi" w:cstheme="minorHAnsi"/>
          <w:sz w:val="24"/>
          <w:szCs w:val="24"/>
          <w:lang w:val="en-US"/>
        </w:rPr>
        <w:t xml:space="preserve"> the findings. It is also pointed out why the reference to the purpose of the Directive and the confirmation of </w:t>
      </w:r>
      <w:r w:rsidR="00BE3063" w:rsidRPr="00CE0AEF">
        <w:rPr>
          <w:rFonts w:asciiTheme="minorHAnsi" w:hAnsiTheme="minorHAnsi" w:cstheme="minorHAnsi"/>
          <w:sz w:val="24"/>
          <w:szCs w:val="24"/>
          <w:lang w:val="en-US"/>
        </w:rPr>
        <w:t xml:space="preserve">the </w:t>
      </w:r>
      <w:r w:rsidRPr="00CE0AEF">
        <w:rPr>
          <w:rFonts w:asciiTheme="minorHAnsi" w:hAnsiTheme="minorHAnsi" w:cstheme="minorHAnsi"/>
          <w:sz w:val="24"/>
          <w:szCs w:val="24"/>
          <w:lang w:val="en-US"/>
        </w:rPr>
        <w:t>concept of communication and making available to the public under Article 3</w:t>
      </w:r>
      <w:r w:rsidR="00BE3063" w:rsidRPr="00CE0AEF">
        <w:rPr>
          <w:rFonts w:asciiTheme="minorHAnsi" w:hAnsiTheme="minorHAnsi" w:cstheme="minorHAnsi"/>
          <w:sz w:val="24"/>
          <w:szCs w:val="24"/>
          <w:lang w:val="en-US"/>
        </w:rPr>
        <w:t xml:space="preserve">(1) and (2) </w:t>
      </w:r>
      <w:r w:rsidRPr="00CE0AEF">
        <w:rPr>
          <w:rFonts w:asciiTheme="minorHAnsi" w:hAnsiTheme="minorHAnsi" w:cstheme="minorHAnsi"/>
          <w:sz w:val="24"/>
          <w:szCs w:val="24"/>
          <w:lang w:val="en-US"/>
        </w:rPr>
        <w:t xml:space="preserve">of the InfoSoc Directive do not support the </w:t>
      </w:r>
      <w:r w:rsidRPr="00CE0AEF">
        <w:rPr>
          <w:rFonts w:asciiTheme="minorHAnsi" w:hAnsiTheme="minorHAnsi" w:cstheme="minorHAnsi"/>
          <w:i/>
          <w:sz w:val="24"/>
          <w:szCs w:val="24"/>
          <w:lang w:val="en-US"/>
        </w:rPr>
        <w:t>sui-generis</w:t>
      </w:r>
      <w:r w:rsidRPr="00CE0AEF">
        <w:rPr>
          <w:rFonts w:asciiTheme="minorHAnsi" w:hAnsiTheme="minorHAnsi" w:cstheme="minorHAnsi"/>
          <w:sz w:val="24"/>
          <w:szCs w:val="24"/>
          <w:lang w:val="en-US"/>
        </w:rPr>
        <w:t xml:space="preserve">-right theory.  However, in the two researchers’ paper from where the drafters </w:t>
      </w:r>
      <w:r w:rsidR="00BE3063" w:rsidRPr="00CE0AEF">
        <w:rPr>
          <w:rFonts w:asciiTheme="minorHAnsi" w:hAnsiTheme="minorHAnsi" w:cstheme="minorHAnsi"/>
          <w:sz w:val="24"/>
          <w:szCs w:val="24"/>
          <w:lang w:val="en-US"/>
        </w:rPr>
        <w:t xml:space="preserve">of the Discussion Paper </w:t>
      </w:r>
      <w:r w:rsidRPr="00CE0AEF">
        <w:rPr>
          <w:rFonts w:asciiTheme="minorHAnsi" w:hAnsiTheme="minorHAnsi" w:cstheme="minorHAnsi"/>
          <w:sz w:val="24"/>
          <w:szCs w:val="24"/>
          <w:lang w:val="en-US"/>
        </w:rPr>
        <w:t xml:space="preserve">have lent the theory, this argument is presented more in detail: </w:t>
      </w:r>
    </w:p>
    <w:p w:rsidR="004A439F" w:rsidRPr="00CE0AEF" w:rsidRDefault="004A439F" w:rsidP="004A439F">
      <w:pPr>
        <w:pStyle w:val="Lbjegyzetszveg"/>
        <w:spacing w:before="100" w:beforeAutospacing="1" w:after="100" w:afterAutospacing="1"/>
        <w:ind w:left="567"/>
        <w:jc w:val="both"/>
        <w:rPr>
          <w:rFonts w:asciiTheme="minorHAnsi" w:hAnsiTheme="minorHAnsi" w:cstheme="minorHAnsi"/>
          <w:sz w:val="24"/>
          <w:szCs w:val="24"/>
          <w:lang w:val="en-US" w:eastAsia="ar-SA"/>
        </w:rPr>
      </w:pPr>
      <w:r w:rsidRPr="00CE0AEF">
        <w:rPr>
          <w:rFonts w:asciiTheme="minorHAnsi" w:hAnsiTheme="minorHAnsi" w:cstheme="minorHAnsi"/>
          <w:i/>
          <w:sz w:val="24"/>
          <w:szCs w:val="24"/>
          <w:lang w:val="en-US"/>
        </w:rPr>
        <w:t>Despite</w:t>
      </w:r>
      <w:r w:rsidRPr="00CE0AEF">
        <w:rPr>
          <w:rFonts w:asciiTheme="minorHAnsi" w:hAnsiTheme="minorHAnsi" w:cstheme="minorHAnsi"/>
          <w:i/>
          <w:spacing w:val="-9"/>
          <w:sz w:val="24"/>
          <w:szCs w:val="24"/>
          <w:lang w:val="en-US"/>
        </w:rPr>
        <w:t xml:space="preserve"> </w:t>
      </w:r>
      <w:r w:rsidRPr="00CE0AEF">
        <w:rPr>
          <w:rFonts w:asciiTheme="minorHAnsi" w:hAnsiTheme="minorHAnsi" w:cstheme="minorHAnsi"/>
          <w:i/>
          <w:sz w:val="24"/>
          <w:szCs w:val="24"/>
          <w:lang w:val="en-US"/>
        </w:rPr>
        <w:t>political</w:t>
      </w:r>
      <w:r w:rsidRPr="00CE0AEF">
        <w:rPr>
          <w:rFonts w:asciiTheme="minorHAnsi" w:hAnsiTheme="minorHAnsi" w:cstheme="minorHAnsi"/>
          <w:i/>
          <w:spacing w:val="-8"/>
          <w:sz w:val="24"/>
          <w:szCs w:val="24"/>
          <w:lang w:val="en-US"/>
        </w:rPr>
        <w:t xml:space="preserve"> </w:t>
      </w:r>
      <w:r w:rsidRPr="00CE0AEF">
        <w:rPr>
          <w:rFonts w:asciiTheme="minorHAnsi" w:hAnsiTheme="minorHAnsi" w:cstheme="minorHAnsi"/>
          <w:i/>
          <w:sz w:val="24"/>
          <w:szCs w:val="24"/>
          <w:lang w:val="en-US"/>
        </w:rPr>
        <w:t>declarations</w:t>
      </w:r>
      <w:r w:rsidRPr="00CE0AEF">
        <w:rPr>
          <w:rFonts w:asciiTheme="minorHAnsi" w:hAnsiTheme="minorHAnsi" w:cstheme="minorHAnsi"/>
          <w:i/>
          <w:spacing w:val="-7"/>
          <w:sz w:val="24"/>
          <w:szCs w:val="24"/>
          <w:lang w:val="en-US"/>
        </w:rPr>
        <w:t xml:space="preserve"> </w:t>
      </w:r>
      <w:r w:rsidRPr="00CE0AEF">
        <w:rPr>
          <w:rFonts w:asciiTheme="minorHAnsi" w:hAnsiTheme="minorHAnsi" w:cstheme="minorHAnsi"/>
          <w:i/>
          <w:sz w:val="24"/>
          <w:szCs w:val="24"/>
          <w:lang w:val="en-US"/>
        </w:rPr>
        <w:t>in</w:t>
      </w:r>
      <w:r w:rsidRPr="00CE0AEF">
        <w:rPr>
          <w:rFonts w:asciiTheme="minorHAnsi" w:hAnsiTheme="minorHAnsi" w:cstheme="minorHAnsi"/>
          <w:i/>
          <w:spacing w:val="-9"/>
          <w:sz w:val="24"/>
          <w:szCs w:val="24"/>
          <w:lang w:val="en-US"/>
        </w:rPr>
        <w:t xml:space="preserve"> </w:t>
      </w:r>
      <w:r w:rsidRPr="00CE0AEF">
        <w:rPr>
          <w:rFonts w:asciiTheme="minorHAnsi" w:hAnsiTheme="minorHAnsi" w:cstheme="minorHAnsi"/>
          <w:i/>
          <w:sz w:val="24"/>
          <w:szCs w:val="24"/>
          <w:lang w:val="en-US"/>
        </w:rPr>
        <w:t>Recital</w:t>
      </w:r>
      <w:r w:rsidRPr="00CE0AEF">
        <w:rPr>
          <w:rFonts w:asciiTheme="minorHAnsi" w:hAnsiTheme="minorHAnsi" w:cstheme="minorHAnsi"/>
          <w:i/>
          <w:spacing w:val="-5"/>
          <w:sz w:val="24"/>
          <w:szCs w:val="24"/>
          <w:lang w:val="en-US"/>
        </w:rPr>
        <w:t xml:space="preserve"> </w:t>
      </w:r>
      <w:r w:rsidRPr="00CE0AEF">
        <w:rPr>
          <w:rFonts w:asciiTheme="minorHAnsi" w:hAnsiTheme="minorHAnsi" w:cstheme="minorHAnsi"/>
          <w:i/>
          <w:sz w:val="24"/>
          <w:szCs w:val="24"/>
          <w:lang w:val="en-US"/>
        </w:rPr>
        <w:t>64</w:t>
      </w:r>
      <w:r w:rsidRPr="00CE0AEF">
        <w:rPr>
          <w:rFonts w:asciiTheme="minorHAnsi" w:hAnsiTheme="minorHAnsi" w:cstheme="minorHAnsi"/>
          <w:spacing w:val="-4"/>
          <w:sz w:val="24"/>
          <w:szCs w:val="24"/>
          <w:lang w:val="en-US"/>
        </w:rPr>
        <w:t xml:space="preserve"> </w:t>
      </w:r>
      <w:r w:rsidRPr="00CE0AEF">
        <w:rPr>
          <w:rFonts w:asciiTheme="minorHAnsi" w:hAnsiTheme="minorHAnsi" w:cstheme="minorHAnsi"/>
          <w:sz w:val="24"/>
          <w:szCs w:val="24"/>
          <w:lang w:val="en-US"/>
        </w:rPr>
        <w:t>of</w:t>
      </w:r>
      <w:r w:rsidRPr="00CE0AEF">
        <w:rPr>
          <w:rFonts w:asciiTheme="minorHAnsi" w:hAnsiTheme="minorHAnsi" w:cstheme="minorHAnsi"/>
          <w:spacing w:val="-6"/>
          <w:sz w:val="24"/>
          <w:szCs w:val="24"/>
          <w:lang w:val="en-US"/>
        </w:rPr>
        <w:t xml:space="preserve"> </w:t>
      </w:r>
      <w:r w:rsidRPr="00CE0AEF">
        <w:rPr>
          <w:rFonts w:asciiTheme="minorHAnsi" w:hAnsiTheme="minorHAnsi" w:cstheme="minorHAnsi"/>
          <w:sz w:val="24"/>
          <w:szCs w:val="24"/>
          <w:lang w:val="en-US"/>
        </w:rPr>
        <w:t>the</w:t>
      </w:r>
      <w:r w:rsidRPr="00CE0AEF">
        <w:rPr>
          <w:rFonts w:asciiTheme="minorHAnsi" w:hAnsiTheme="minorHAnsi" w:cstheme="minorHAnsi"/>
          <w:spacing w:val="-9"/>
          <w:sz w:val="24"/>
          <w:szCs w:val="24"/>
          <w:lang w:val="en-US"/>
        </w:rPr>
        <w:t xml:space="preserve"> </w:t>
      </w:r>
      <w:r w:rsidRPr="00CE0AEF">
        <w:rPr>
          <w:rFonts w:asciiTheme="minorHAnsi" w:hAnsiTheme="minorHAnsi" w:cstheme="minorHAnsi"/>
          <w:sz w:val="24"/>
          <w:szCs w:val="24"/>
          <w:lang w:val="en-US"/>
        </w:rPr>
        <w:t>DSM</w:t>
      </w:r>
      <w:r w:rsidRPr="00CE0AEF">
        <w:rPr>
          <w:rFonts w:asciiTheme="minorHAnsi" w:hAnsiTheme="minorHAnsi" w:cstheme="minorHAnsi"/>
          <w:spacing w:val="-8"/>
          <w:sz w:val="24"/>
          <w:szCs w:val="24"/>
          <w:lang w:val="en-US"/>
        </w:rPr>
        <w:t xml:space="preserve"> </w:t>
      </w:r>
      <w:r w:rsidRPr="00CE0AEF">
        <w:rPr>
          <w:rFonts w:asciiTheme="minorHAnsi" w:hAnsiTheme="minorHAnsi" w:cstheme="minorHAnsi"/>
          <w:sz w:val="24"/>
          <w:szCs w:val="24"/>
          <w:lang w:val="en-US"/>
        </w:rPr>
        <w:t>Directive,</w:t>
      </w:r>
      <w:r w:rsidRPr="00CE0AEF">
        <w:rPr>
          <w:rFonts w:asciiTheme="minorHAnsi" w:hAnsiTheme="minorHAnsi" w:cstheme="minorHAnsi"/>
          <w:spacing w:val="-8"/>
          <w:sz w:val="24"/>
          <w:szCs w:val="24"/>
          <w:lang w:val="en-US"/>
        </w:rPr>
        <w:t xml:space="preserve"> </w:t>
      </w:r>
      <w:r w:rsidRPr="00CE0AEF">
        <w:rPr>
          <w:rFonts w:asciiTheme="minorHAnsi" w:hAnsiTheme="minorHAnsi" w:cstheme="minorHAnsi"/>
          <w:i/>
          <w:sz w:val="24"/>
          <w:szCs w:val="24"/>
          <w:lang w:val="en-US"/>
        </w:rPr>
        <w:t>Article</w:t>
      </w:r>
      <w:r w:rsidRPr="00CE0AEF">
        <w:rPr>
          <w:rFonts w:asciiTheme="minorHAnsi" w:hAnsiTheme="minorHAnsi" w:cstheme="minorHAnsi"/>
          <w:i/>
          <w:spacing w:val="-8"/>
          <w:sz w:val="24"/>
          <w:szCs w:val="24"/>
          <w:lang w:val="en-US"/>
        </w:rPr>
        <w:t xml:space="preserve"> </w:t>
      </w:r>
      <w:r w:rsidRPr="00CE0AEF">
        <w:rPr>
          <w:rFonts w:asciiTheme="minorHAnsi" w:hAnsiTheme="minorHAnsi" w:cstheme="minorHAnsi"/>
          <w:i/>
          <w:sz w:val="24"/>
          <w:szCs w:val="24"/>
          <w:lang w:val="en-US"/>
        </w:rPr>
        <w:t>17</w:t>
      </w:r>
      <w:r w:rsidRPr="00CE0AEF">
        <w:rPr>
          <w:rFonts w:asciiTheme="minorHAnsi" w:hAnsiTheme="minorHAnsi" w:cstheme="minorHAnsi"/>
          <w:i/>
          <w:spacing w:val="-6"/>
          <w:sz w:val="24"/>
          <w:szCs w:val="24"/>
          <w:lang w:val="en-US"/>
        </w:rPr>
        <w:t xml:space="preserve"> </w:t>
      </w:r>
      <w:r w:rsidRPr="00CE0AEF">
        <w:rPr>
          <w:rFonts w:asciiTheme="minorHAnsi" w:hAnsiTheme="minorHAnsi" w:cstheme="minorHAnsi"/>
          <w:i/>
          <w:sz w:val="24"/>
          <w:szCs w:val="24"/>
          <w:lang w:val="en-US"/>
        </w:rPr>
        <w:t>can</w:t>
      </w:r>
      <w:r w:rsidRPr="00CE0AEF">
        <w:rPr>
          <w:rFonts w:asciiTheme="minorHAnsi" w:hAnsiTheme="minorHAnsi" w:cstheme="minorHAnsi"/>
          <w:i/>
          <w:spacing w:val="-9"/>
          <w:sz w:val="24"/>
          <w:szCs w:val="24"/>
          <w:lang w:val="en-US"/>
        </w:rPr>
        <w:t xml:space="preserve"> </w:t>
      </w:r>
      <w:r w:rsidRPr="00CE0AEF">
        <w:rPr>
          <w:rFonts w:asciiTheme="minorHAnsi" w:hAnsiTheme="minorHAnsi" w:cstheme="minorHAnsi"/>
          <w:i/>
          <w:sz w:val="24"/>
          <w:szCs w:val="24"/>
          <w:lang w:val="en-US"/>
        </w:rPr>
        <w:t>hardly</w:t>
      </w:r>
      <w:r w:rsidRPr="00CE0AEF">
        <w:rPr>
          <w:rFonts w:asciiTheme="minorHAnsi" w:hAnsiTheme="minorHAnsi" w:cstheme="minorHAnsi"/>
          <w:i/>
          <w:spacing w:val="-9"/>
          <w:sz w:val="24"/>
          <w:szCs w:val="24"/>
          <w:lang w:val="en-US"/>
        </w:rPr>
        <w:t xml:space="preserve"> </w:t>
      </w:r>
      <w:r w:rsidRPr="00CE0AEF">
        <w:rPr>
          <w:rFonts w:asciiTheme="minorHAnsi" w:hAnsiTheme="minorHAnsi" w:cstheme="minorHAnsi"/>
          <w:i/>
          <w:sz w:val="24"/>
          <w:szCs w:val="24"/>
          <w:lang w:val="en-US"/>
        </w:rPr>
        <w:t>be</w:t>
      </w:r>
      <w:r w:rsidRPr="00CE0AEF">
        <w:rPr>
          <w:rFonts w:asciiTheme="minorHAnsi" w:hAnsiTheme="minorHAnsi" w:cstheme="minorHAnsi"/>
          <w:i/>
          <w:spacing w:val="-8"/>
          <w:sz w:val="24"/>
          <w:szCs w:val="24"/>
          <w:lang w:val="en-US"/>
        </w:rPr>
        <w:t xml:space="preserve"> </w:t>
      </w:r>
      <w:r w:rsidRPr="00CE0AEF">
        <w:rPr>
          <w:rFonts w:asciiTheme="minorHAnsi" w:hAnsiTheme="minorHAnsi" w:cstheme="minorHAnsi"/>
          <w:i/>
          <w:sz w:val="24"/>
          <w:szCs w:val="24"/>
          <w:lang w:val="en-US"/>
        </w:rPr>
        <w:t>said</w:t>
      </w:r>
      <w:r w:rsidRPr="00CE0AEF">
        <w:rPr>
          <w:rFonts w:asciiTheme="minorHAnsi" w:hAnsiTheme="minorHAnsi" w:cstheme="minorHAnsi"/>
          <w:i/>
          <w:spacing w:val="-7"/>
          <w:sz w:val="24"/>
          <w:szCs w:val="24"/>
          <w:lang w:val="en-US"/>
        </w:rPr>
        <w:t xml:space="preserve"> </w:t>
      </w:r>
      <w:r w:rsidRPr="00CE0AEF">
        <w:rPr>
          <w:rFonts w:asciiTheme="minorHAnsi" w:hAnsiTheme="minorHAnsi" w:cstheme="minorHAnsi"/>
          <w:i/>
          <w:sz w:val="24"/>
          <w:szCs w:val="24"/>
          <w:lang w:val="en-US"/>
        </w:rPr>
        <w:t>to</w:t>
      </w:r>
      <w:r w:rsidRPr="00CE0AEF">
        <w:rPr>
          <w:rFonts w:asciiTheme="minorHAnsi" w:hAnsiTheme="minorHAnsi" w:cstheme="minorHAnsi"/>
          <w:i/>
          <w:spacing w:val="-7"/>
          <w:sz w:val="24"/>
          <w:szCs w:val="24"/>
          <w:lang w:val="en-US"/>
        </w:rPr>
        <w:t xml:space="preserve"> </w:t>
      </w:r>
      <w:r w:rsidRPr="00CE0AEF">
        <w:rPr>
          <w:rFonts w:asciiTheme="minorHAnsi" w:hAnsiTheme="minorHAnsi" w:cstheme="minorHAnsi"/>
          <w:i/>
          <w:sz w:val="24"/>
          <w:szCs w:val="24"/>
          <w:lang w:val="en-US"/>
        </w:rPr>
        <w:t>clarify existing law</w:t>
      </w:r>
      <w:r w:rsidRPr="00CE0AEF">
        <w:rPr>
          <w:rFonts w:asciiTheme="minorHAnsi" w:hAnsiTheme="minorHAnsi" w:cstheme="minorHAnsi"/>
          <w:sz w:val="24"/>
          <w:szCs w:val="24"/>
          <w:lang w:val="en-US"/>
        </w:rPr>
        <w:t>. Legally speaking, it changes the law in at least two ways. First, it introduces a special liability mitigation mechanism which has no precedent in the history of copyright law, either in International</w:t>
      </w:r>
      <w:r w:rsidRPr="00CE0AEF">
        <w:rPr>
          <w:rFonts w:asciiTheme="minorHAnsi" w:hAnsiTheme="minorHAnsi" w:cstheme="minorHAnsi"/>
          <w:spacing w:val="-5"/>
          <w:sz w:val="24"/>
          <w:szCs w:val="24"/>
          <w:lang w:val="en-US"/>
        </w:rPr>
        <w:t xml:space="preserve"> </w:t>
      </w:r>
      <w:r w:rsidRPr="00CE0AEF">
        <w:rPr>
          <w:rFonts w:asciiTheme="minorHAnsi" w:hAnsiTheme="minorHAnsi" w:cstheme="minorHAnsi"/>
          <w:sz w:val="24"/>
          <w:szCs w:val="24"/>
          <w:lang w:val="en-US"/>
        </w:rPr>
        <w:t>Treaties,</w:t>
      </w:r>
      <w:r w:rsidRPr="00CE0AEF">
        <w:rPr>
          <w:rFonts w:asciiTheme="minorHAnsi" w:hAnsiTheme="minorHAnsi" w:cstheme="minorHAnsi"/>
          <w:spacing w:val="-6"/>
          <w:sz w:val="24"/>
          <w:szCs w:val="24"/>
          <w:lang w:val="en-US"/>
        </w:rPr>
        <w:t xml:space="preserve"> </w:t>
      </w:r>
      <w:r w:rsidRPr="00CE0AEF">
        <w:rPr>
          <w:rFonts w:asciiTheme="minorHAnsi" w:hAnsiTheme="minorHAnsi" w:cstheme="minorHAnsi"/>
          <w:sz w:val="24"/>
          <w:szCs w:val="24"/>
          <w:lang w:val="en-US"/>
        </w:rPr>
        <w:t>in</w:t>
      </w:r>
      <w:r w:rsidRPr="00CE0AEF">
        <w:rPr>
          <w:rFonts w:asciiTheme="minorHAnsi" w:hAnsiTheme="minorHAnsi" w:cstheme="minorHAnsi"/>
          <w:spacing w:val="-6"/>
          <w:sz w:val="24"/>
          <w:szCs w:val="24"/>
          <w:lang w:val="en-US"/>
        </w:rPr>
        <w:t xml:space="preserve"> </w:t>
      </w:r>
      <w:r w:rsidRPr="00CE0AEF">
        <w:rPr>
          <w:rFonts w:asciiTheme="minorHAnsi" w:hAnsiTheme="minorHAnsi" w:cstheme="minorHAnsi"/>
          <w:sz w:val="24"/>
          <w:szCs w:val="24"/>
          <w:lang w:val="en-US"/>
        </w:rPr>
        <w:t>the</w:t>
      </w:r>
      <w:r w:rsidRPr="00CE0AEF">
        <w:rPr>
          <w:rFonts w:asciiTheme="minorHAnsi" w:hAnsiTheme="minorHAnsi" w:cstheme="minorHAnsi"/>
          <w:spacing w:val="-5"/>
          <w:sz w:val="24"/>
          <w:szCs w:val="24"/>
          <w:lang w:val="en-US"/>
        </w:rPr>
        <w:t xml:space="preserve"> </w:t>
      </w:r>
      <w:r w:rsidRPr="00CE0AEF">
        <w:rPr>
          <w:rFonts w:asciiTheme="minorHAnsi" w:hAnsiTheme="minorHAnsi" w:cstheme="minorHAnsi"/>
          <w:sz w:val="24"/>
          <w:szCs w:val="24"/>
          <w:lang w:val="en-US"/>
        </w:rPr>
        <w:t>EU</w:t>
      </w:r>
      <w:r w:rsidRPr="00CE0AEF">
        <w:rPr>
          <w:rFonts w:asciiTheme="minorHAnsi" w:hAnsiTheme="minorHAnsi" w:cstheme="minorHAnsi"/>
          <w:spacing w:val="-5"/>
          <w:sz w:val="24"/>
          <w:szCs w:val="24"/>
          <w:lang w:val="en-US"/>
        </w:rPr>
        <w:t xml:space="preserve"> </w:t>
      </w:r>
      <w:r w:rsidRPr="00CE0AEF">
        <w:rPr>
          <w:rFonts w:asciiTheme="minorHAnsi" w:hAnsiTheme="minorHAnsi" w:cstheme="minorHAnsi"/>
          <w:sz w:val="24"/>
          <w:szCs w:val="24"/>
          <w:lang w:val="en-US"/>
        </w:rPr>
        <w:t>copyright</w:t>
      </w:r>
      <w:r w:rsidRPr="00CE0AEF">
        <w:rPr>
          <w:rFonts w:asciiTheme="minorHAnsi" w:hAnsiTheme="minorHAnsi" w:cstheme="minorHAnsi"/>
          <w:spacing w:val="-4"/>
          <w:sz w:val="24"/>
          <w:szCs w:val="24"/>
          <w:lang w:val="en-US"/>
        </w:rPr>
        <w:t xml:space="preserve"> </w:t>
      </w:r>
      <w:r w:rsidRPr="00CE0AEF">
        <w:rPr>
          <w:rFonts w:asciiTheme="minorHAnsi" w:hAnsiTheme="minorHAnsi" w:cstheme="minorHAnsi"/>
          <w:i/>
          <w:sz w:val="24"/>
          <w:szCs w:val="24"/>
          <w:lang w:val="en-US"/>
        </w:rPr>
        <w:t>acquis</w:t>
      </w:r>
      <w:r w:rsidRPr="00CE0AEF">
        <w:rPr>
          <w:rFonts w:asciiTheme="minorHAnsi" w:hAnsiTheme="minorHAnsi" w:cstheme="minorHAnsi"/>
          <w:i/>
          <w:spacing w:val="-6"/>
          <w:sz w:val="24"/>
          <w:szCs w:val="24"/>
          <w:lang w:val="en-US"/>
        </w:rPr>
        <w:t xml:space="preserve"> </w:t>
      </w:r>
      <w:r w:rsidRPr="00CE0AEF">
        <w:rPr>
          <w:rFonts w:asciiTheme="minorHAnsi" w:hAnsiTheme="minorHAnsi" w:cstheme="minorHAnsi"/>
          <w:sz w:val="24"/>
          <w:szCs w:val="24"/>
          <w:lang w:val="en-US"/>
        </w:rPr>
        <w:t>or,</w:t>
      </w:r>
      <w:r w:rsidRPr="00CE0AEF">
        <w:rPr>
          <w:rFonts w:asciiTheme="minorHAnsi" w:hAnsiTheme="minorHAnsi" w:cstheme="minorHAnsi"/>
          <w:spacing w:val="-9"/>
          <w:sz w:val="24"/>
          <w:szCs w:val="24"/>
          <w:lang w:val="en-US"/>
        </w:rPr>
        <w:t xml:space="preserve"> </w:t>
      </w:r>
      <w:r w:rsidRPr="00CE0AEF">
        <w:rPr>
          <w:rFonts w:asciiTheme="minorHAnsi" w:hAnsiTheme="minorHAnsi" w:cstheme="minorHAnsi"/>
          <w:sz w:val="24"/>
          <w:szCs w:val="24"/>
          <w:lang w:val="en-US"/>
        </w:rPr>
        <w:t>to</w:t>
      </w:r>
      <w:r w:rsidRPr="00CE0AEF">
        <w:rPr>
          <w:rFonts w:asciiTheme="minorHAnsi" w:hAnsiTheme="minorHAnsi" w:cstheme="minorHAnsi"/>
          <w:spacing w:val="-6"/>
          <w:sz w:val="24"/>
          <w:szCs w:val="24"/>
          <w:lang w:val="en-US"/>
        </w:rPr>
        <w:t xml:space="preserve"> </w:t>
      </w:r>
      <w:r w:rsidRPr="00CE0AEF">
        <w:rPr>
          <w:rFonts w:asciiTheme="minorHAnsi" w:hAnsiTheme="minorHAnsi" w:cstheme="minorHAnsi"/>
          <w:sz w:val="24"/>
          <w:szCs w:val="24"/>
          <w:lang w:val="en-US"/>
        </w:rPr>
        <w:t>the</w:t>
      </w:r>
      <w:r w:rsidRPr="00CE0AEF">
        <w:rPr>
          <w:rFonts w:asciiTheme="minorHAnsi" w:hAnsiTheme="minorHAnsi" w:cstheme="minorHAnsi"/>
          <w:spacing w:val="-5"/>
          <w:sz w:val="24"/>
          <w:szCs w:val="24"/>
          <w:lang w:val="en-US"/>
        </w:rPr>
        <w:t xml:space="preserve"> </w:t>
      </w:r>
      <w:r w:rsidRPr="00CE0AEF">
        <w:rPr>
          <w:rFonts w:asciiTheme="minorHAnsi" w:hAnsiTheme="minorHAnsi" w:cstheme="minorHAnsi"/>
          <w:sz w:val="24"/>
          <w:szCs w:val="24"/>
          <w:lang w:val="en-US"/>
        </w:rPr>
        <w:t>best</w:t>
      </w:r>
      <w:r w:rsidRPr="00CE0AEF">
        <w:rPr>
          <w:rFonts w:asciiTheme="minorHAnsi" w:hAnsiTheme="minorHAnsi" w:cstheme="minorHAnsi"/>
          <w:spacing w:val="-7"/>
          <w:sz w:val="24"/>
          <w:szCs w:val="24"/>
          <w:lang w:val="en-US"/>
        </w:rPr>
        <w:t xml:space="preserve"> </w:t>
      </w:r>
      <w:r w:rsidRPr="00CE0AEF">
        <w:rPr>
          <w:rFonts w:asciiTheme="minorHAnsi" w:hAnsiTheme="minorHAnsi" w:cstheme="minorHAnsi"/>
          <w:sz w:val="24"/>
          <w:szCs w:val="24"/>
          <w:lang w:val="en-US"/>
        </w:rPr>
        <w:t>of</w:t>
      </w:r>
      <w:r w:rsidRPr="00CE0AEF">
        <w:rPr>
          <w:rFonts w:asciiTheme="minorHAnsi" w:hAnsiTheme="minorHAnsi" w:cstheme="minorHAnsi"/>
          <w:spacing w:val="-4"/>
          <w:sz w:val="24"/>
          <w:szCs w:val="24"/>
          <w:lang w:val="en-US"/>
        </w:rPr>
        <w:t xml:space="preserve"> </w:t>
      </w:r>
      <w:r w:rsidRPr="00CE0AEF">
        <w:rPr>
          <w:rFonts w:asciiTheme="minorHAnsi" w:hAnsiTheme="minorHAnsi" w:cstheme="minorHAnsi"/>
          <w:sz w:val="24"/>
          <w:szCs w:val="24"/>
          <w:lang w:val="en-US"/>
        </w:rPr>
        <w:t>our</w:t>
      </w:r>
      <w:r w:rsidRPr="00CE0AEF">
        <w:rPr>
          <w:rFonts w:asciiTheme="minorHAnsi" w:hAnsiTheme="minorHAnsi" w:cstheme="minorHAnsi"/>
          <w:spacing w:val="-7"/>
          <w:sz w:val="24"/>
          <w:szCs w:val="24"/>
          <w:lang w:val="en-US"/>
        </w:rPr>
        <w:t xml:space="preserve"> </w:t>
      </w:r>
      <w:r w:rsidRPr="00CE0AEF">
        <w:rPr>
          <w:rFonts w:asciiTheme="minorHAnsi" w:hAnsiTheme="minorHAnsi" w:cstheme="minorHAnsi"/>
          <w:sz w:val="24"/>
          <w:szCs w:val="24"/>
          <w:lang w:val="en-US"/>
        </w:rPr>
        <w:t>knowledge,</w:t>
      </w:r>
      <w:r w:rsidRPr="00CE0AEF">
        <w:rPr>
          <w:rFonts w:asciiTheme="minorHAnsi" w:hAnsiTheme="minorHAnsi" w:cstheme="minorHAnsi"/>
          <w:spacing w:val="-6"/>
          <w:sz w:val="24"/>
          <w:szCs w:val="24"/>
          <w:lang w:val="en-US"/>
        </w:rPr>
        <w:t xml:space="preserve"> </w:t>
      </w:r>
      <w:r w:rsidRPr="00CE0AEF">
        <w:rPr>
          <w:rFonts w:asciiTheme="minorHAnsi" w:hAnsiTheme="minorHAnsi" w:cstheme="minorHAnsi"/>
          <w:sz w:val="24"/>
          <w:szCs w:val="24"/>
          <w:lang w:val="en-US"/>
        </w:rPr>
        <w:t>in</w:t>
      </w:r>
      <w:r w:rsidRPr="00CE0AEF">
        <w:rPr>
          <w:rFonts w:asciiTheme="minorHAnsi" w:hAnsiTheme="minorHAnsi" w:cstheme="minorHAnsi"/>
          <w:spacing w:val="-6"/>
          <w:sz w:val="24"/>
          <w:szCs w:val="24"/>
          <w:lang w:val="en-US"/>
        </w:rPr>
        <w:t xml:space="preserve"> </w:t>
      </w:r>
      <w:r w:rsidRPr="00CE0AEF">
        <w:rPr>
          <w:rFonts w:asciiTheme="minorHAnsi" w:hAnsiTheme="minorHAnsi" w:cstheme="minorHAnsi"/>
          <w:sz w:val="24"/>
          <w:szCs w:val="24"/>
          <w:lang w:val="en-US"/>
        </w:rPr>
        <w:t>any</w:t>
      </w:r>
      <w:r w:rsidRPr="00CE0AEF">
        <w:rPr>
          <w:rFonts w:asciiTheme="minorHAnsi" w:hAnsiTheme="minorHAnsi" w:cstheme="minorHAnsi"/>
          <w:spacing w:val="-6"/>
          <w:sz w:val="24"/>
          <w:szCs w:val="24"/>
          <w:lang w:val="en-US"/>
        </w:rPr>
        <w:t xml:space="preserve"> </w:t>
      </w:r>
      <w:r w:rsidRPr="00CE0AEF">
        <w:rPr>
          <w:rFonts w:asciiTheme="minorHAnsi" w:hAnsiTheme="minorHAnsi" w:cstheme="minorHAnsi"/>
          <w:sz w:val="24"/>
          <w:szCs w:val="24"/>
          <w:lang w:val="en-US"/>
        </w:rPr>
        <w:t>national</w:t>
      </w:r>
      <w:r w:rsidRPr="00CE0AEF">
        <w:rPr>
          <w:rFonts w:asciiTheme="minorHAnsi" w:hAnsiTheme="minorHAnsi" w:cstheme="minorHAnsi"/>
          <w:spacing w:val="-5"/>
          <w:sz w:val="24"/>
          <w:szCs w:val="24"/>
          <w:lang w:val="en-US"/>
        </w:rPr>
        <w:t xml:space="preserve"> </w:t>
      </w:r>
      <w:r w:rsidRPr="00CE0AEF">
        <w:rPr>
          <w:rFonts w:asciiTheme="minorHAnsi" w:hAnsiTheme="minorHAnsi" w:cstheme="minorHAnsi"/>
          <w:sz w:val="24"/>
          <w:szCs w:val="24"/>
          <w:lang w:val="en-US"/>
        </w:rPr>
        <w:t>law. Second, it goes beyond current case-law of the Court of Justice of the European Union (CJEU) by stating</w:t>
      </w:r>
      <w:r w:rsidRPr="00CE0AEF">
        <w:rPr>
          <w:rFonts w:asciiTheme="minorHAnsi" w:hAnsiTheme="minorHAnsi" w:cstheme="minorHAnsi"/>
          <w:spacing w:val="-6"/>
          <w:sz w:val="24"/>
          <w:szCs w:val="24"/>
          <w:lang w:val="en-US"/>
        </w:rPr>
        <w:t xml:space="preserve"> </w:t>
      </w:r>
      <w:r w:rsidRPr="00CE0AEF">
        <w:rPr>
          <w:rFonts w:asciiTheme="minorHAnsi" w:hAnsiTheme="minorHAnsi" w:cstheme="minorHAnsi"/>
          <w:sz w:val="24"/>
          <w:szCs w:val="24"/>
          <w:lang w:val="en-US"/>
        </w:rPr>
        <w:t>that</w:t>
      </w:r>
      <w:r w:rsidRPr="00CE0AEF">
        <w:rPr>
          <w:rFonts w:asciiTheme="minorHAnsi" w:hAnsiTheme="minorHAnsi" w:cstheme="minorHAnsi"/>
          <w:spacing w:val="-6"/>
          <w:sz w:val="24"/>
          <w:szCs w:val="24"/>
          <w:lang w:val="en-US"/>
        </w:rPr>
        <w:t xml:space="preserve"> </w:t>
      </w:r>
      <w:r w:rsidRPr="00CE0AEF">
        <w:rPr>
          <w:rFonts w:asciiTheme="minorHAnsi" w:hAnsiTheme="minorHAnsi" w:cstheme="minorHAnsi"/>
          <w:sz w:val="24"/>
          <w:szCs w:val="24"/>
          <w:lang w:val="en-US"/>
        </w:rPr>
        <w:t>OCSSPs,</w:t>
      </w:r>
      <w:r w:rsidRPr="00CE0AEF">
        <w:rPr>
          <w:rFonts w:asciiTheme="minorHAnsi" w:hAnsiTheme="minorHAnsi" w:cstheme="minorHAnsi"/>
          <w:spacing w:val="-6"/>
          <w:sz w:val="24"/>
          <w:szCs w:val="24"/>
          <w:lang w:val="en-US"/>
        </w:rPr>
        <w:t xml:space="preserve"> </w:t>
      </w:r>
      <w:r w:rsidRPr="00CE0AEF">
        <w:rPr>
          <w:rFonts w:asciiTheme="minorHAnsi" w:hAnsiTheme="minorHAnsi" w:cstheme="minorHAnsi"/>
          <w:sz w:val="24"/>
          <w:szCs w:val="24"/>
          <w:lang w:val="en-US"/>
        </w:rPr>
        <w:t>as</w:t>
      </w:r>
      <w:r w:rsidRPr="00CE0AEF">
        <w:rPr>
          <w:rFonts w:asciiTheme="minorHAnsi" w:hAnsiTheme="minorHAnsi" w:cstheme="minorHAnsi"/>
          <w:spacing w:val="-5"/>
          <w:sz w:val="24"/>
          <w:szCs w:val="24"/>
          <w:lang w:val="en-US"/>
        </w:rPr>
        <w:t xml:space="preserve"> </w:t>
      </w:r>
      <w:r w:rsidRPr="00CE0AEF">
        <w:rPr>
          <w:rFonts w:asciiTheme="minorHAnsi" w:hAnsiTheme="minorHAnsi" w:cstheme="minorHAnsi"/>
          <w:sz w:val="24"/>
          <w:szCs w:val="24"/>
          <w:lang w:val="en-US"/>
        </w:rPr>
        <w:t>a</w:t>
      </w:r>
      <w:r w:rsidRPr="00CE0AEF">
        <w:rPr>
          <w:rFonts w:asciiTheme="minorHAnsi" w:hAnsiTheme="minorHAnsi" w:cstheme="minorHAnsi"/>
          <w:spacing w:val="-5"/>
          <w:sz w:val="24"/>
          <w:szCs w:val="24"/>
          <w:lang w:val="en-US"/>
        </w:rPr>
        <w:t xml:space="preserve"> </w:t>
      </w:r>
      <w:r w:rsidRPr="00CE0AEF">
        <w:rPr>
          <w:rFonts w:asciiTheme="minorHAnsi" w:hAnsiTheme="minorHAnsi" w:cstheme="minorHAnsi"/>
          <w:sz w:val="24"/>
          <w:szCs w:val="24"/>
          <w:lang w:val="en-US"/>
        </w:rPr>
        <w:t>rule,</w:t>
      </w:r>
      <w:r w:rsidRPr="00CE0AEF">
        <w:rPr>
          <w:rFonts w:asciiTheme="minorHAnsi" w:hAnsiTheme="minorHAnsi" w:cstheme="minorHAnsi"/>
          <w:spacing w:val="-5"/>
          <w:sz w:val="24"/>
          <w:szCs w:val="24"/>
          <w:lang w:val="en-US"/>
        </w:rPr>
        <w:t xml:space="preserve"> </w:t>
      </w:r>
      <w:r w:rsidRPr="00CE0AEF">
        <w:rPr>
          <w:rFonts w:asciiTheme="minorHAnsi" w:hAnsiTheme="minorHAnsi" w:cstheme="minorHAnsi"/>
          <w:sz w:val="24"/>
          <w:szCs w:val="24"/>
          <w:lang w:val="en-US"/>
        </w:rPr>
        <w:t>carry</w:t>
      </w:r>
      <w:r w:rsidRPr="00CE0AEF">
        <w:rPr>
          <w:rFonts w:asciiTheme="minorHAnsi" w:hAnsiTheme="minorHAnsi" w:cstheme="minorHAnsi"/>
          <w:spacing w:val="-7"/>
          <w:sz w:val="24"/>
          <w:szCs w:val="24"/>
          <w:lang w:val="en-US"/>
        </w:rPr>
        <w:t xml:space="preserve"> </w:t>
      </w:r>
      <w:r w:rsidRPr="00CE0AEF">
        <w:rPr>
          <w:rFonts w:asciiTheme="minorHAnsi" w:hAnsiTheme="minorHAnsi" w:cstheme="minorHAnsi"/>
          <w:sz w:val="24"/>
          <w:szCs w:val="24"/>
          <w:lang w:val="en-US"/>
        </w:rPr>
        <w:t>out</w:t>
      </w:r>
      <w:r w:rsidRPr="00CE0AEF">
        <w:rPr>
          <w:rFonts w:asciiTheme="minorHAnsi" w:hAnsiTheme="minorHAnsi" w:cstheme="minorHAnsi"/>
          <w:spacing w:val="-5"/>
          <w:sz w:val="24"/>
          <w:szCs w:val="24"/>
          <w:lang w:val="en-US"/>
        </w:rPr>
        <w:t xml:space="preserve"> </w:t>
      </w:r>
      <w:r w:rsidRPr="00CE0AEF">
        <w:rPr>
          <w:rFonts w:asciiTheme="minorHAnsi" w:hAnsiTheme="minorHAnsi" w:cstheme="minorHAnsi"/>
          <w:sz w:val="24"/>
          <w:szCs w:val="24"/>
          <w:lang w:val="en-US"/>
        </w:rPr>
        <w:t>acts</w:t>
      </w:r>
      <w:r w:rsidRPr="00CE0AEF">
        <w:rPr>
          <w:rFonts w:asciiTheme="minorHAnsi" w:hAnsiTheme="minorHAnsi" w:cstheme="minorHAnsi"/>
          <w:spacing w:val="-5"/>
          <w:sz w:val="24"/>
          <w:szCs w:val="24"/>
          <w:lang w:val="en-US"/>
        </w:rPr>
        <w:t xml:space="preserve"> </w:t>
      </w:r>
      <w:r w:rsidRPr="00CE0AEF">
        <w:rPr>
          <w:rFonts w:asciiTheme="minorHAnsi" w:hAnsiTheme="minorHAnsi" w:cstheme="minorHAnsi"/>
          <w:sz w:val="24"/>
          <w:szCs w:val="24"/>
          <w:lang w:val="en-US"/>
        </w:rPr>
        <w:t>of</w:t>
      </w:r>
      <w:r w:rsidRPr="00CE0AEF">
        <w:rPr>
          <w:rFonts w:asciiTheme="minorHAnsi" w:hAnsiTheme="minorHAnsi" w:cstheme="minorHAnsi"/>
          <w:spacing w:val="-4"/>
          <w:sz w:val="24"/>
          <w:szCs w:val="24"/>
          <w:lang w:val="en-US"/>
        </w:rPr>
        <w:t xml:space="preserve"> </w:t>
      </w:r>
      <w:r w:rsidRPr="00CE0AEF">
        <w:rPr>
          <w:rFonts w:asciiTheme="minorHAnsi" w:hAnsiTheme="minorHAnsi" w:cstheme="minorHAnsi"/>
          <w:sz w:val="24"/>
          <w:szCs w:val="24"/>
          <w:lang w:val="en-US"/>
        </w:rPr>
        <w:t>“communication</w:t>
      </w:r>
      <w:r w:rsidRPr="00CE0AEF">
        <w:rPr>
          <w:rFonts w:asciiTheme="minorHAnsi" w:hAnsiTheme="minorHAnsi" w:cstheme="minorHAnsi"/>
          <w:spacing w:val="-5"/>
          <w:sz w:val="24"/>
          <w:szCs w:val="24"/>
          <w:lang w:val="en-US"/>
        </w:rPr>
        <w:t xml:space="preserve"> </w:t>
      </w:r>
      <w:r w:rsidRPr="00CE0AEF">
        <w:rPr>
          <w:rFonts w:asciiTheme="minorHAnsi" w:hAnsiTheme="minorHAnsi" w:cstheme="minorHAnsi"/>
          <w:sz w:val="24"/>
          <w:szCs w:val="24"/>
          <w:lang w:val="en-US"/>
        </w:rPr>
        <w:t>to</w:t>
      </w:r>
      <w:r w:rsidRPr="00CE0AEF">
        <w:rPr>
          <w:rFonts w:asciiTheme="minorHAnsi" w:hAnsiTheme="minorHAnsi" w:cstheme="minorHAnsi"/>
          <w:spacing w:val="-5"/>
          <w:sz w:val="24"/>
          <w:szCs w:val="24"/>
          <w:lang w:val="en-US"/>
        </w:rPr>
        <w:t xml:space="preserve"> </w:t>
      </w:r>
      <w:r w:rsidRPr="00CE0AEF">
        <w:rPr>
          <w:rFonts w:asciiTheme="minorHAnsi" w:hAnsiTheme="minorHAnsi" w:cstheme="minorHAnsi"/>
          <w:sz w:val="24"/>
          <w:szCs w:val="24"/>
          <w:lang w:val="en-US"/>
        </w:rPr>
        <w:t>the</w:t>
      </w:r>
      <w:r w:rsidRPr="00CE0AEF">
        <w:rPr>
          <w:rFonts w:asciiTheme="minorHAnsi" w:hAnsiTheme="minorHAnsi" w:cstheme="minorHAnsi"/>
          <w:spacing w:val="-5"/>
          <w:sz w:val="24"/>
          <w:szCs w:val="24"/>
          <w:lang w:val="en-US"/>
        </w:rPr>
        <w:t xml:space="preserve"> </w:t>
      </w:r>
      <w:r w:rsidRPr="00CE0AEF">
        <w:rPr>
          <w:rFonts w:asciiTheme="minorHAnsi" w:hAnsiTheme="minorHAnsi" w:cstheme="minorHAnsi"/>
          <w:sz w:val="24"/>
          <w:szCs w:val="24"/>
          <w:lang w:val="en-US"/>
        </w:rPr>
        <w:t>public”</w:t>
      </w:r>
      <w:r w:rsidRPr="00CE0AEF">
        <w:rPr>
          <w:rFonts w:asciiTheme="minorHAnsi" w:hAnsiTheme="minorHAnsi" w:cstheme="minorHAnsi"/>
          <w:spacing w:val="-8"/>
          <w:sz w:val="24"/>
          <w:szCs w:val="24"/>
          <w:lang w:val="en-US"/>
        </w:rPr>
        <w:t xml:space="preserve"> </w:t>
      </w:r>
      <w:r w:rsidRPr="00CE0AEF">
        <w:rPr>
          <w:rFonts w:asciiTheme="minorHAnsi" w:hAnsiTheme="minorHAnsi" w:cstheme="minorHAnsi"/>
          <w:sz w:val="24"/>
          <w:szCs w:val="24"/>
          <w:lang w:val="en-US"/>
        </w:rPr>
        <w:t>when</w:t>
      </w:r>
      <w:r w:rsidRPr="00CE0AEF">
        <w:rPr>
          <w:rFonts w:asciiTheme="minorHAnsi" w:hAnsiTheme="minorHAnsi" w:cstheme="minorHAnsi"/>
          <w:spacing w:val="-5"/>
          <w:sz w:val="24"/>
          <w:szCs w:val="24"/>
          <w:lang w:val="en-US"/>
        </w:rPr>
        <w:t xml:space="preserve"> </w:t>
      </w:r>
      <w:r w:rsidRPr="00CE0AEF">
        <w:rPr>
          <w:rFonts w:asciiTheme="minorHAnsi" w:hAnsiTheme="minorHAnsi" w:cstheme="minorHAnsi"/>
          <w:sz w:val="24"/>
          <w:szCs w:val="24"/>
          <w:lang w:val="en-US"/>
        </w:rPr>
        <w:t>they</w:t>
      </w:r>
      <w:r w:rsidRPr="00CE0AEF">
        <w:rPr>
          <w:rFonts w:asciiTheme="minorHAnsi" w:hAnsiTheme="minorHAnsi" w:cstheme="minorHAnsi"/>
          <w:spacing w:val="-8"/>
          <w:sz w:val="24"/>
          <w:szCs w:val="24"/>
          <w:lang w:val="en-US"/>
        </w:rPr>
        <w:t xml:space="preserve"> </w:t>
      </w:r>
      <w:r w:rsidRPr="00CE0AEF">
        <w:rPr>
          <w:rFonts w:asciiTheme="minorHAnsi" w:hAnsiTheme="minorHAnsi" w:cstheme="minorHAnsi"/>
          <w:sz w:val="24"/>
          <w:szCs w:val="24"/>
          <w:lang w:val="en-US"/>
        </w:rPr>
        <w:t>give</w:t>
      </w:r>
      <w:r w:rsidRPr="00CE0AEF">
        <w:rPr>
          <w:rFonts w:asciiTheme="minorHAnsi" w:hAnsiTheme="minorHAnsi" w:cstheme="minorHAnsi"/>
          <w:spacing w:val="-5"/>
          <w:sz w:val="24"/>
          <w:szCs w:val="24"/>
          <w:lang w:val="en-US"/>
        </w:rPr>
        <w:t xml:space="preserve"> </w:t>
      </w:r>
      <w:r w:rsidRPr="00CE0AEF">
        <w:rPr>
          <w:rFonts w:asciiTheme="minorHAnsi" w:hAnsiTheme="minorHAnsi" w:cstheme="minorHAnsi"/>
          <w:sz w:val="24"/>
          <w:szCs w:val="24"/>
          <w:lang w:val="en-US"/>
        </w:rPr>
        <w:t>access to content uploaded by their users.</w:t>
      </w:r>
      <w:r w:rsidRPr="00CE0AEF">
        <w:rPr>
          <w:rStyle w:val="Lbjegyzet-hivatkozs"/>
          <w:rFonts w:asciiTheme="minorHAnsi" w:hAnsiTheme="minorHAnsi" w:cstheme="minorHAnsi"/>
          <w:sz w:val="24"/>
          <w:szCs w:val="24"/>
          <w:lang w:val="en-US"/>
        </w:rPr>
        <w:footnoteReference w:id="44"/>
      </w:r>
      <w:r w:rsidR="000F4B0B" w:rsidRPr="00CE0AEF">
        <w:rPr>
          <w:rFonts w:asciiTheme="minorHAnsi" w:hAnsiTheme="minorHAnsi" w:cstheme="minorHAnsi"/>
          <w:sz w:val="24"/>
          <w:szCs w:val="24"/>
          <w:lang w:val="en-US"/>
        </w:rPr>
        <w:t xml:space="preserve"> (Emphasis added.)</w:t>
      </w:r>
    </w:p>
    <w:p w:rsidR="004A439F" w:rsidRPr="00CE0AEF" w:rsidRDefault="004A439F" w:rsidP="004A439F">
      <w:pPr>
        <w:pStyle w:val="Szvegtrzs"/>
        <w:spacing w:before="1"/>
        <w:ind w:left="100"/>
        <w:jc w:val="both"/>
        <w:rPr>
          <w:rFonts w:asciiTheme="minorHAnsi" w:hAnsiTheme="minorHAnsi" w:cstheme="minorHAnsi"/>
          <w:sz w:val="24"/>
          <w:szCs w:val="24"/>
        </w:rPr>
      </w:pPr>
      <w:r w:rsidRPr="00CE0AEF">
        <w:rPr>
          <w:rFonts w:asciiTheme="minorHAnsi" w:hAnsiTheme="minorHAnsi" w:cstheme="minorHAnsi"/>
          <w:sz w:val="24"/>
          <w:szCs w:val="24"/>
        </w:rPr>
        <w:t xml:space="preserve">     Recital (64) of the DSM Directive reads as follows:</w:t>
      </w:r>
    </w:p>
    <w:p w:rsidR="004A439F" w:rsidRPr="00CE0AEF" w:rsidRDefault="004A439F" w:rsidP="004A439F">
      <w:pPr>
        <w:pStyle w:val="Szvegtrzs"/>
        <w:spacing w:before="10"/>
        <w:rPr>
          <w:rFonts w:asciiTheme="minorHAnsi" w:hAnsiTheme="minorHAnsi" w:cstheme="minorHAnsi"/>
          <w:sz w:val="24"/>
          <w:szCs w:val="24"/>
        </w:rPr>
      </w:pPr>
    </w:p>
    <w:p w:rsidR="004A439F" w:rsidRPr="00CE0AEF" w:rsidRDefault="004A439F" w:rsidP="004A439F">
      <w:pPr>
        <w:spacing w:before="1"/>
        <w:ind w:left="567"/>
        <w:jc w:val="both"/>
        <w:rPr>
          <w:rFonts w:asciiTheme="minorHAnsi" w:hAnsiTheme="minorHAnsi" w:cstheme="minorHAnsi"/>
          <w:sz w:val="24"/>
          <w:szCs w:val="24"/>
        </w:rPr>
      </w:pPr>
      <w:r w:rsidRPr="00CE0AEF">
        <w:rPr>
          <w:rFonts w:asciiTheme="minorHAnsi" w:hAnsiTheme="minorHAnsi" w:cstheme="minorHAnsi"/>
          <w:sz w:val="24"/>
          <w:szCs w:val="24"/>
          <w:lang w:val="en-US"/>
        </w:rPr>
        <w:t>I</w:t>
      </w:r>
      <w:r w:rsidRPr="00CE0AEF">
        <w:rPr>
          <w:rFonts w:asciiTheme="minorHAnsi" w:hAnsiTheme="minorHAnsi" w:cstheme="minorHAnsi"/>
          <w:i/>
          <w:sz w:val="24"/>
          <w:szCs w:val="24"/>
          <w:lang w:val="en-US"/>
        </w:rPr>
        <w:t>t is appropriate to clarify in this Directive that online content-sharing service providers perform an act of communication to the public or of making available</w:t>
      </w:r>
      <w:r w:rsidRPr="00CE0AEF">
        <w:rPr>
          <w:rFonts w:asciiTheme="minorHAnsi" w:hAnsiTheme="minorHAnsi" w:cstheme="minorHAnsi"/>
          <w:sz w:val="24"/>
          <w:szCs w:val="24"/>
          <w:lang w:val="en-US"/>
        </w:rPr>
        <w:t xml:space="preserve"> to the public when they give the public access to copyright-protected works or other protected subject matter uploaded by their users. </w:t>
      </w:r>
      <w:r w:rsidRPr="00CE0AEF">
        <w:rPr>
          <w:rFonts w:asciiTheme="minorHAnsi" w:hAnsiTheme="minorHAnsi" w:cstheme="minorHAnsi"/>
          <w:i/>
          <w:sz w:val="24"/>
          <w:szCs w:val="24"/>
          <w:lang w:val="en-US"/>
        </w:rPr>
        <w:t>Consequently, online content-sharing service providers should obtain an authorisation</w:t>
      </w:r>
      <w:r w:rsidRPr="00CE0AEF">
        <w:rPr>
          <w:rFonts w:asciiTheme="minorHAnsi" w:hAnsiTheme="minorHAnsi" w:cstheme="minorHAnsi"/>
          <w:sz w:val="24"/>
          <w:szCs w:val="24"/>
          <w:lang w:val="en-US"/>
        </w:rPr>
        <w:t>, including</w:t>
      </w:r>
      <w:r w:rsidRPr="00CE0AEF">
        <w:rPr>
          <w:rFonts w:asciiTheme="minorHAnsi" w:hAnsiTheme="minorHAnsi" w:cstheme="minorHAnsi"/>
          <w:spacing w:val="-13"/>
          <w:sz w:val="24"/>
          <w:szCs w:val="24"/>
          <w:lang w:val="en-US"/>
        </w:rPr>
        <w:t xml:space="preserve"> </w:t>
      </w:r>
      <w:r w:rsidRPr="00CE0AEF">
        <w:rPr>
          <w:rFonts w:asciiTheme="minorHAnsi" w:hAnsiTheme="minorHAnsi" w:cstheme="minorHAnsi"/>
          <w:sz w:val="24"/>
          <w:szCs w:val="24"/>
          <w:lang w:val="en-US"/>
        </w:rPr>
        <w:t>via</w:t>
      </w:r>
      <w:r w:rsidRPr="00CE0AEF">
        <w:rPr>
          <w:rFonts w:asciiTheme="minorHAnsi" w:hAnsiTheme="minorHAnsi" w:cstheme="minorHAnsi"/>
          <w:spacing w:val="-10"/>
          <w:sz w:val="24"/>
          <w:szCs w:val="24"/>
          <w:lang w:val="en-US"/>
        </w:rPr>
        <w:t xml:space="preserve"> </w:t>
      </w:r>
      <w:r w:rsidRPr="00CE0AEF">
        <w:rPr>
          <w:rFonts w:asciiTheme="minorHAnsi" w:hAnsiTheme="minorHAnsi" w:cstheme="minorHAnsi"/>
          <w:sz w:val="24"/>
          <w:szCs w:val="24"/>
          <w:lang w:val="en-US"/>
        </w:rPr>
        <w:t>a</w:t>
      </w:r>
      <w:r w:rsidRPr="00CE0AEF">
        <w:rPr>
          <w:rFonts w:asciiTheme="minorHAnsi" w:hAnsiTheme="minorHAnsi" w:cstheme="minorHAnsi"/>
          <w:spacing w:val="-13"/>
          <w:sz w:val="24"/>
          <w:szCs w:val="24"/>
          <w:lang w:val="en-US"/>
        </w:rPr>
        <w:t xml:space="preserve"> </w:t>
      </w:r>
      <w:r w:rsidRPr="00CE0AEF">
        <w:rPr>
          <w:rFonts w:asciiTheme="minorHAnsi" w:hAnsiTheme="minorHAnsi" w:cstheme="minorHAnsi"/>
          <w:sz w:val="24"/>
          <w:szCs w:val="24"/>
          <w:lang w:val="en-US"/>
        </w:rPr>
        <w:t>licensing</w:t>
      </w:r>
      <w:r w:rsidRPr="00CE0AEF">
        <w:rPr>
          <w:rFonts w:asciiTheme="minorHAnsi" w:hAnsiTheme="minorHAnsi" w:cstheme="minorHAnsi"/>
          <w:spacing w:val="-13"/>
          <w:sz w:val="24"/>
          <w:szCs w:val="24"/>
          <w:lang w:val="en-US"/>
        </w:rPr>
        <w:t xml:space="preserve"> </w:t>
      </w:r>
      <w:r w:rsidRPr="00CE0AEF">
        <w:rPr>
          <w:rFonts w:asciiTheme="minorHAnsi" w:hAnsiTheme="minorHAnsi" w:cstheme="minorHAnsi"/>
          <w:sz w:val="24"/>
          <w:szCs w:val="24"/>
          <w:lang w:val="en-US"/>
        </w:rPr>
        <w:t>agreement,</w:t>
      </w:r>
      <w:r w:rsidRPr="00CE0AEF">
        <w:rPr>
          <w:rFonts w:asciiTheme="minorHAnsi" w:hAnsiTheme="minorHAnsi" w:cstheme="minorHAnsi"/>
          <w:spacing w:val="-13"/>
          <w:sz w:val="24"/>
          <w:szCs w:val="24"/>
          <w:lang w:val="en-US"/>
        </w:rPr>
        <w:t xml:space="preserve"> </w:t>
      </w:r>
      <w:r w:rsidRPr="00CE0AEF">
        <w:rPr>
          <w:rFonts w:asciiTheme="minorHAnsi" w:hAnsiTheme="minorHAnsi" w:cstheme="minorHAnsi"/>
          <w:i/>
          <w:sz w:val="24"/>
          <w:szCs w:val="24"/>
          <w:lang w:val="en-US"/>
        </w:rPr>
        <w:t>from</w:t>
      </w:r>
      <w:r w:rsidRPr="00CE0AEF">
        <w:rPr>
          <w:rFonts w:asciiTheme="minorHAnsi" w:hAnsiTheme="minorHAnsi" w:cstheme="minorHAnsi"/>
          <w:i/>
          <w:spacing w:val="-13"/>
          <w:sz w:val="24"/>
          <w:szCs w:val="24"/>
          <w:lang w:val="en-US"/>
        </w:rPr>
        <w:t xml:space="preserve"> </w:t>
      </w:r>
      <w:r w:rsidRPr="00CE0AEF">
        <w:rPr>
          <w:rFonts w:asciiTheme="minorHAnsi" w:hAnsiTheme="minorHAnsi" w:cstheme="minorHAnsi"/>
          <w:i/>
          <w:sz w:val="24"/>
          <w:szCs w:val="24"/>
          <w:lang w:val="en-US"/>
        </w:rPr>
        <w:t>the</w:t>
      </w:r>
      <w:r w:rsidRPr="00CE0AEF">
        <w:rPr>
          <w:rFonts w:asciiTheme="minorHAnsi" w:hAnsiTheme="minorHAnsi" w:cstheme="minorHAnsi"/>
          <w:i/>
          <w:spacing w:val="-13"/>
          <w:sz w:val="24"/>
          <w:szCs w:val="24"/>
          <w:lang w:val="en-US"/>
        </w:rPr>
        <w:t xml:space="preserve"> </w:t>
      </w:r>
      <w:r w:rsidRPr="00CE0AEF">
        <w:rPr>
          <w:rFonts w:asciiTheme="minorHAnsi" w:hAnsiTheme="minorHAnsi" w:cstheme="minorHAnsi"/>
          <w:i/>
          <w:sz w:val="24"/>
          <w:szCs w:val="24"/>
          <w:lang w:val="en-US"/>
        </w:rPr>
        <w:t>relevant</w:t>
      </w:r>
      <w:r w:rsidRPr="00CE0AEF">
        <w:rPr>
          <w:rFonts w:asciiTheme="minorHAnsi" w:hAnsiTheme="minorHAnsi" w:cstheme="minorHAnsi"/>
          <w:i/>
          <w:spacing w:val="-13"/>
          <w:sz w:val="24"/>
          <w:szCs w:val="24"/>
          <w:lang w:val="en-US"/>
        </w:rPr>
        <w:t xml:space="preserve"> </w:t>
      </w:r>
      <w:r w:rsidRPr="00CE0AEF">
        <w:rPr>
          <w:rFonts w:asciiTheme="minorHAnsi" w:hAnsiTheme="minorHAnsi" w:cstheme="minorHAnsi"/>
          <w:i/>
          <w:sz w:val="24"/>
          <w:szCs w:val="24"/>
          <w:lang w:val="en-US"/>
        </w:rPr>
        <w:t>rightholders</w:t>
      </w:r>
      <w:r w:rsidRPr="00CE0AEF">
        <w:rPr>
          <w:rFonts w:asciiTheme="minorHAnsi" w:hAnsiTheme="minorHAnsi" w:cstheme="minorHAnsi"/>
          <w:sz w:val="24"/>
          <w:szCs w:val="24"/>
          <w:lang w:val="en-US"/>
        </w:rPr>
        <w:t>.</w:t>
      </w:r>
      <w:r w:rsidRPr="00CE0AEF">
        <w:rPr>
          <w:rFonts w:asciiTheme="minorHAnsi" w:hAnsiTheme="minorHAnsi" w:cstheme="minorHAnsi"/>
          <w:spacing w:val="3"/>
          <w:sz w:val="24"/>
          <w:szCs w:val="24"/>
          <w:lang w:val="en-US"/>
        </w:rPr>
        <w:t xml:space="preserve"> </w:t>
      </w:r>
      <w:r w:rsidRPr="00CE0AEF">
        <w:rPr>
          <w:rFonts w:asciiTheme="minorHAnsi" w:hAnsiTheme="minorHAnsi" w:cstheme="minorHAnsi"/>
          <w:sz w:val="24"/>
          <w:szCs w:val="24"/>
          <w:lang w:val="en-US"/>
        </w:rPr>
        <w:t>This</w:t>
      </w:r>
      <w:r w:rsidRPr="00CE0AEF">
        <w:rPr>
          <w:rFonts w:asciiTheme="minorHAnsi" w:hAnsiTheme="minorHAnsi" w:cstheme="minorHAnsi"/>
          <w:spacing w:val="-11"/>
          <w:sz w:val="24"/>
          <w:szCs w:val="24"/>
          <w:lang w:val="en-US"/>
        </w:rPr>
        <w:t xml:space="preserve"> </w:t>
      </w:r>
      <w:r w:rsidRPr="00CE0AEF">
        <w:rPr>
          <w:rFonts w:asciiTheme="minorHAnsi" w:hAnsiTheme="minorHAnsi" w:cstheme="minorHAnsi"/>
          <w:sz w:val="24"/>
          <w:szCs w:val="24"/>
          <w:lang w:val="en-US"/>
        </w:rPr>
        <w:t>does</w:t>
      </w:r>
      <w:r w:rsidRPr="00CE0AEF">
        <w:rPr>
          <w:rFonts w:asciiTheme="minorHAnsi" w:hAnsiTheme="minorHAnsi" w:cstheme="minorHAnsi"/>
          <w:spacing w:val="-11"/>
          <w:sz w:val="24"/>
          <w:szCs w:val="24"/>
          <w:lang w:val="en-US"/>
        </w:rPr>
        <w:t xml:space="preserve"> </w:t>
      </w:r>
      <w:r w:rsidRPr="00CE0AEF">
        <w:rPr>
          <w:rFonts w:asciiTheme="minorHAnsi" w:hAnsiTheme="minorHAnsi" w:cstheme="minorHAnsi"/>
          <w:sz w:val="24"/>
          <w:szCs w:val="24"/>
          <w:lang w:val="en-US"/>
        </w:rPr>
        <w:t>not</w:t>
      </w:r>
      <w:r w:rsidRPr="00CE0AEF">
        <w:rPr>
          <w:rFonts w:asciiTheme="minorHAnsi" w:hAnsiTheme="minorHAnsi" w:cstheme="minorHAnsi"/>
          <w:spacing w:val="-10"/>
          <w:sz w:val="24"/>
          <w:szCs w:val="24"/>
          <w:lang w:val="en-US"/>
        </w:rPr>
        <w:t xml:space="preserve"> </w:t>
      </w:r>
      <w:r w:rsidRPr="00CE0AEF">
        <w:rPr>
          <w:rFonts w:asciiTheme="minorHAnsi" w:hAnsiTheme="minorHAnsi" w:cstheme="minorHAnsi"/>
          <w:sz w:val="24"/>
          <w:szCs w:val="24"/>
          <w:lang w:val="en-US"/>
        </w:rPr>
        <w:t>affect</w:t>
      </w:r>
      <w:r w:rsidRPr="00CE0AEF">
        <w:rPr>
          <w:rFonts w:asciiTheme="minorHAnsi" w:hAnsiTheme="minorHAnsi" w:cstheme="minorHAnsi"/>
          <w:spacing w:val="-13"/>
          <w:sz w:val="24"/>
          <w:szCs w:val="24"/>
          <w:lang w:val="en-US"/>
        </w:rPr>
        <w:t xml:space="preserve"> </w:t>
      </w:r>
      <w:r w:rsidRPr="00CE0AEF">
        <w:rPr>
          <w:rFonts w:asciiTheme="minorHAnsi" w:hAnsiTheme="minorHAnsi" w:cstheme="minorHAnsi"/>
          <w:sz w:val="24"/>
          <w:szCs w:val="24"/>
          <w:lang w:val="en-US"/>
        </w:rPr>
        <w:t>the</w:t>
      </w:r>
      <w:r w:rsidRPr="00CE0AEF">
        <w:rPr>
          <w:rFonts w:asciiTheme="minorHAnsi" w:hAnsiTheme="minorHAnsi" w:cstheme="minorHAnsi"/>
          <w:spacing w:val="-13"/>
          <w:sz w:val="24"/>
          <w:szCs w:val="24"/>
          <w:lang w:val="en-US"/>
        </w:rPr>
        <w:t xml:space="preserve"> </w:t>
      </w:r>
      <w:r w:rsidRPr="00CE0AEF">
        <w:rPr>
          <w:rFonts w:asciiTheme="minorHAnsi" w:hAnsiTheme="minorHAnsi" w:cstheme="minorHAnsi"/>
          <w:sz w:val="24"/>
          <w:szCs w:val="24"/>
          <w:lang w:val="en-US"/>
        </w:rPr>
        <w:t>concept of</w:t>
      </w:r>
      <w:r w:rsidRPr="00CE0AEF">
        <w:rPr>
          <w:rFonts w:asciiTheme="minorHAnsi" w:hAnsiTheme="minorHAnsi" w:cstheme="minorHAnsi"/>
          <w:spacing w:val="-8"/>
          <w:sz w:val="24"/>
          <w:szCs w:val="24"/>
          <w:lang w:val="en-US"/>
        </w:rPr>
        <w:t xml:space="preserve"> </w:t>
      </w:r>
      <w:r w:rsidRPr="00CE0AEF">
        <w:rPr>
          <w:rFonts w:asciiTheme="minorHAnsi" w:hAnsiTheme="minorHAnsi" w:cstheme="minorHAnsi"/>
          <w:sz w:val="24"/>
          <w:szCs w:val="24"/>
          <w:lang w:val="en-US"/>
        </w:rPr>
        <w:t>communication</w:t>
      </w:r>
      <w:r w:rsidRPr="00CE0AEF">
        <w:rPr>
          <w:rFonts w:asciiTheme="minorHAnsi" w:hAnsiTheme="minorHAnsi" w:cstheme="minorHAnsi"/>
          <w:spacing w:val="-5"/>
          <w:sz w:val="24"/>
          <w:szCs w:val="24"/>
          <w:lang w:val="en-US"/>
        </w:rPr>
        <w:t xml:space="preserve"> </w:t>
      </w:r>
      <w:r w:rsidRPr="00CE0AEF">
        <w:rPr>
          <w:rFonts w:asciiTheme="minorHAnsi" w:hAnsiTheme="minorHAnsi" w:cstheme="minorHAnsi"/>
          <w:sz w:val="24"/>
          <w:szCs w:val="24"/>
          <w:lang w:val="en-US"/>
        </w:rPr>
        <w:t>to</w:t>
      </w:r>
      <w:r w:rsidRPr="00CE0AEF">
        <w:rPr>
          <w:rFonts w:asciiTheme="minorHAnsi" w:hAnsiTheme="minorHAnsi" w:cstheme="minorHAnsi"/>
          <w:spacing w:val="-5"/>
          <w:sz w:val="24"/>
          <w:szCs w:val="24"/>
          <w:lang w:val="en-US"/>
        </w:rPr>
        <w:t xml:space="preserve"> </w:t>
      </w:r>
      <w:r w:rsidRPr="00CE0AEF">
        <w:rPr>
          <w:rFonts w:asciiTheme="minorHAnsi" w:hAnsiTheme="minorHAnsi" w:cstheme="minorHAnsi"/>
          <w:sz w:val="24"/>
          <w:szCs w:val="24"/>
          <w:lang w:val="en-US"/>
        </w:rPr>
        <w:t>the</w:t>
      </w:r>
      <w:r w:rsidRPr="00CE0AEF">
        <w:rPr>
          <w:rFonts w:asciiTheme="minorHAnsi" w:hAnsiTheme="minorHAnsi" w:cstheme="minorHAnsi"/>
          <w:spacing w:val="-6"/>
          <w:sz w:val="24"/>
          <w:szCs w:val="24"/>
          <w:lang w:val="en-US"/>
        </w:rPr>
        <w:t xml:space="preserve"> </w:t>
      </w:r>
      <w:r w:rsidRPr="00CE0AEF">
        <w:rPr>
          <w:rFonts w:asciiTheme="minorHAnsi" w:hAnsiTheme="minorHAnsi" w:cstheme="minorHAnsi"/>
          <w:sz w:val="24"/>
          <w:szCs w:val="24"/>
          <w:lang w:val="en-US"/>
        </w:rPr>
        <w:t>public</w:t>
      </w:r>
      <w:r w:rsidRPr="00CE0AEF">
        <w:rPr>
          <w:rFonts w:asciiTheme="minorHAnsi" w:hAnsiTheme="minorHAnsi" w:cstheme="minorHAnsi"/>
          <w:spacing w:val="-3"/>
          <w:sz w:val="24"/>
          <w:szCs w:val="24"/>
          <w:lang w:val="en-US"/>
        </w:rPr>
        <w:t xml:space="preserve"> </w:t>
      </w:r>
      <w:r w:rsidRPr="00CE0AEF">
        <w:rPr>
          <w:rFonts w:asciiTheme="minorHAnsi" w:hAnsiTheme="minorHAnsi" w:cstheme="minorHAnsi"/>
          <w:sz w:val="24"/>
          <w:szCs w:val="24"/>
          <w:lang w:val="en-US"/>
        </w:rPr>
        <w:t>or</w:t>
      </w:r>
      <w:r w:rsidRPr="00CE0AEF">
        <w:rPr>
          <w:rFonts w:asciiTheme="minorHAnsi" w:hAnsiTheme="minorHAnsi" w:cstheme="minorHAnsi"/>
          <w:spacing w:val="-7"/>
          <w:sz w:val="24"/>
          <w:szCs w:val="24"/>
          <w:lang w:val="en-US"/>
        </w:rPr>
        <w:t xml:space="preserve"> </w:t>
      </w:r>
      <w:r w:rsidRPr="00CE0AEF">
        <w:rPr>
          <w:rFonts w:asciiTheme="minorHAnsi" w:hAnsiTheme="minorHAnsi" w:cstheme="minorHAnsi"/>
          <w:sz w:val="24"/>
          <w:szCs w:val="24"/>
          <w:lang w:val="en-US"/>
        </w:rPr>
        <w:t>of</w:t>
      </w:r>
      <w:r w:rsidRPr="00CE0AEF">
        <w:rPr>
          <w:rFonts w:asciiTheme="minorHAnsi" w:hAnsiTheme="minorHAnsi" w:cstheme="minorHAnsi"/>
          <w:spacing w:val="-7"/>
          <w:sz w:val="24"/>
          <w:szCs w:val="24"/>
          <w:lang w:val="en-US"/>
        </w:rPr>
        <w:t xml:space="preserve"> </w:t>
      </w:r>
      <w:r w:rsidRPr="00CE0AEF">
        <w:rPr>
          <w:rFonts w:asciiTheme="minorHAnsi" w:hAnsiTheme="minorHAnsi" w:cstheme="minorHAnsi"/>
          <w:sz w:val="24"/>
          <w:szCs w:val="24"/>
          <w:lang w:val="en-US"/>
        </w:rPr>
        <w:t>making</w:t>
      </w:r>
      <w:r w:rsidRPr="00CE0AEF">
        <w:rPr>
          <w:rFonts w:asciiTheme="minorHAnsi" w:hAnsiTheme="minorHAnsi" w:cstheme="minorHAnsi"/>
          <w:spacing w:val="-5"/>
          <w:sz w:val="24"/>
          <w:szCs w:val="24"/>
          <w:lang w:val="en-US"/>
        </w:rPr>
        <w:t xml:space="preserve"> </w:t>
      </w:r>
      <w:r w:rsidRPr="00CE0AEF">
        <w:rPr>
          <w:rFonts w:asciiTheme="minorHAnsi" w:hAnsiTheme="minorHAnsi" w:cstheme="minorHAnsi"/>
          <w:sz w:val="24"/>
          <w:szCs w:val="24"/>
          <w:lang w:val="en-US"/>
        </w:rPr>
        <w:t>available</w:t>
      </w:r>
      <w:r w:rsidRPr="00CE0AEF">
        <w:rPr>
          <w:rFonts w:asciiTheme="minorHAnsi" w:hAnsiTheme="minorHAnsi" w:cstheme="minorHAnsi"/>
          <w:spacing w:val="-6"/>
          <w:sz w:val="24"/>
          <w:szCs w:val="24"/>
          <w:lang w:val="en-US"/>
        </w:rPr>
        <w:t xml:space="preserve"> </w:t>
      </w:r>
      <w:r w:rsidRPr="00CE0AEF">
        <w:rPr>
          <w:rFonts w:asciiTheme="minorHAnsi" w:hAnsiTheme="minorHAnsi" w:cstheme="minorHAnsi"/>
          <w:sz w:val="24"/>
          <w:szCs w:val="24"/>
          <w:lang w:val="en-US"/>
        </w:rPr>
        <w:t>to</w:t>
      </w:r>
      <w:r w:rsidRPr="00CE0AEF">
        <w:rPr>
          <w:rFonts w:asciiTheme="minorHAnsi" w:hAnsiTheme="minorHAnsi" w:cstheme="minorHAnsi"/>
          <w:spacing w:val="-7"/>
          <w:sz w:val="24"/>
          <w:szCs w:val="24"/>
          <w:lang w:val="en-US"/>
        </w:rPr>
        <w:t xml:space="preserve"> </w:t>
      </w:r>
      <w:r w:rsidRPr="00CE0AEF">
        <w:rPr>
          <w:rFonts w:asciiTheme="minorHAnsi" w:hAnsiTheme="minorHAnsi" w:cstheme="minorHAnsi"/>
          <w:sz w:val="24"/>
          <w:szCs w:val="24"/>
          <w:lang w:val="en-US"/>
        </w:rPr>
        <w:t>the</w:t>
      </w:r>
      <w:r w:rsidRPr="00CE0AEF">
        <w:rPr>
          <w:rFonts w:asciiTheme="minorHAnsi" w:hAnsiTheme="minorHAnsi" w:cstheme="minorHAnsi"/>
          <w:spacing w:val="-7"/>
          <w:sz w:val="24"/>
          <w:szCs w:val="24"/>
          <w:lang w:val="en-US"/>
        </w:rPr>
        <w:t xml:space="preserve"> </w:t>
      </w:r>
      <w:r w:rsidRPr="00CE0AEF">
        <w:rPr>
          <w:rFonts w:asciiTheme="minorHAnsi" w:hAnsiTheme="minorHAnsi" w:cstheme="minorHAnsi"/>
          <w:sz w:val="24"/>
          <w:szCs w:val="24"/>
          <w:lang w:val="en-US"/>
        </w:rPr>
        <w:t>public</w:t>
      </w:r>
      <w:r w:rsidRPr="00CE0AEF">
        <w:rPr>
          <w:rFonts w:asciiTheme="minorHAnsi" w:hAnsiTheme="minorHAnsi" w:cstheme="minorHAnsi"/>
          <w:spacing w:val="-4"/>
          <w:sz w:val="24"/>
          <w:szCs w:val="24"/>
          <w:lang w:val="en-US"/>
        </w:rPr>
        <w:t xml:space="preserve"> </w:t>
      </w:r>
      <w:r w:rsidRPr="00CE0AEF">
        <w:rPr>
          <w:rFonts w:asciiTheme="minorHAnsi" w:hAnsiTheme="minorHAnsi" w:cstheme="minorHAnsi"/>
          <w:sz w:val="24"/>
          <w:szCs w:val="24"/>
          <w:lang w:val="en-US"/>
        </w:rPr>
        <w:t>elsewhere</w:t>
      </w:r>
      <w:r w:rsidRPr="00CE0AEF">
        <w:rPr>
          <w:rFonts w:asciiTheme="minorHAnsi" w:hAnsiTheme="minorHAnsi" w:cstheme="minorHAnsi"/>
          <w:spacing w:val="-5"/>
          <w:sz w:val="24"/>
          <w:szCs w:val="24"/>
          <w:lang w:val="en-US"/>
        </w:rPr>
        <w:t xml:space="preserve"> </w:t>
      </w:r>
      <w:r w:rsidRPr="00CE0AEF">
        <w:rPr>
          <w:rFonts w:asciiTheme="minorHAnsi" w:hAnsiTheme="minorHAnsi" w:cstheme="minorHAnsi"/>
          <w:sz w:val="24"/>
          <w:szCs w:val="24"/>
          <w:lang w:val="en-US"/>
        </w:rPr>
        <w:t>under</w:t>
      </w:r>
      <w:r w:rsidRPr="00CE0AEF">
        <w:rPr>
          <w:rFonts w:asciiTheme="minorHAnsi" w:hAnsiTheme="minorHAnsi" w:cstheme="minorHAnsi"/>
          <w:spacing w:val="-6"/>
          <w:sz w:val="24"/>
          <w:szCs w:val="24"/>
          <w:lang w:val="en-US"/>
        </w:rPr>
        <w:t xml:space="preserve"> </w:t>
      </w:r>
      <w:r w:rsidRPr="00CE0AEF">
        <w:rPr>
          <w:rFonts w:asciiTheme="minorHAnsi" w:hAnsiTheme="minorHAnsi" w:cstheme="minorHAnsi"/>
          <w:sz w:val="24"/>
          <w:szCs w:val="24"/>
          <w:lang w:val="en-US"/>
        </w:rPr>
        <w:t>Union</w:t>
      </w:r>
      <w:r w:rsidRPr="00CE0AEF">
        <w:rPr>
          <w:rFonts w:asciiTheme="minorHAnsi" w:hAnsiTheme="minorHAnsi" w:cstheme="minorHAnsi"/>
          <w:spacing w:val="-6"/>
          <w:sz w:val="24"/>
          <w:szCs w:val="24"/>
          <w:lang w:val="en-US"/>
        </w:rPr>
        <w:t xml:space="preserve"> </w:t>
      </w:r>
      <w:r w:rsidRPr="00CE0AEF">
        <w:rPr>
          <w:rFonts w:asciiTheme="minorHAnsi" w:hAnsiTheme="minorHAnsi" w:cstheme="minorHAnsi"/>
          <w:sz w:val="24"/>
          <w:szCs w:val="24"/>
          <w:lang w:val="en-US"/>
        </w:rPr>
        <w:t>law,</w:t>
      </w:r>
      <w:r w:rsidRPr="00CE0AEF">
        <w:rPr>
          <w:rFonts w:asciiTheme="minorHAnsi" w:hAnsiTheme="minorHAnsi" w:cstheme="minorHAnsi"/>
          <w:spacing w:val="-5"/>
          <w:sz w:val="24"/>
          <w:szCs w:val="24"/>
          <w:lang w:val="en-US"/>
        </w:rPr>
        <w:t xml:space="preserve"> </w:t>
      </w:r>
      <w:r w:rsidRPr="00CE0AEF">
        <w:rPr>
          <w:rFonts w:asciiTheme="minorHAnsi" w:hAnsiTheme="minorHAnsi" w:cstheme="minorHAnsi"/>
          <w:sz w:val="24"/>
          <w:szCs w:val="24"/>
          <w:lang w:val="en-US"/>
        </w:rPr>
        <w:t>nor does</w:t>
      </w:r>
      <w:r w:rsidRPr="00CE0AEF">
        <w:rPr>
          <w:rFonts w:asciiTheme="minorHAnsi" w:hAnsiTheme="minorHAnsi" w:cstheme="minorHAnsi"/>
          <w:spacing w:val="-12"/>
          <w:sz w:val="24"/>
          <w:szCs w:val="24"/>
          <w:lang w:val="en-US"/>
        </w:rPr>
        <w:t xml:space="preserve"> </w:t>
      </w:r>
      <w:r w:rsidRPr="00CE0AEF">
        <w:rPr>
          <w:rFonts w:asciiTheme="minorHAnsi" w:hAnsiTheme="minorHAnsi" w:cstheme="minorHAnsi"/>
          <w:sz w:val="24"/>
          <w:szCs w:val="24"/>
          <w:lang w:val="en-US"/>
        </w:rPr>
        <w:t>it</w:t>
      </w:r>
      <w:r w:rsidRPr="00CE0AEF">
        <w:rPr>
          <w:rFonts w:asciiTheme="minorHAnsi" w:hAnsiTheme="minorHAnsi" w:cstheme="minorHAnsi"/>
          <w:spacing w:val="-13"/>
          <w:sz w:val="24"/>
          <w:szCs w:val="24"/>
          <w:lang w:val="en-US"/>
        </w:rPr>
        <w:t xml:space="preserve"> </w:t>
      </w:r>
      <w:r w:rsidRPr="00CE0AEF">
        <w:rPr>
          <w:rFonts w:asciiTheme="minorHAnsi" w:hAnsiTheme="minorHAnsi" w:cstheme="minorHAnsi"/>
          <w:sz w:val="24"/>
          <w:szCs w:val="24"/>
          <w:lang w:val="en-US"/>
        </w:rPr>
        <w:t>affect</w:t>
      </w:r>
      <w:r w:rsidRPr="00CE0AEF">
        <w:rPr>
          <w:rFonts w:asciiTheme="minorHAnsi" w:hAnsiTheme="minorHAnsi" w:cstheme="minorHAnsi"/>
          <w:spacing w:val="-13"/>
          <w:sz w:val="24"/>
          <w:szCs w:val="24"/>
          <w:lang w:val="en-US"/>
        </w:rPr>
        <w:t xml:space="preserve"> </w:t>
      </w:r>
      <w:r w:rsidRPr="00CE0AEF">
        <w:rPr>
          <w:rFonts w:asciiTheme="minorHAnsi" w:hAnsiTheme="minorHAnsi" w:cstheme="minorHAnsi"/>
          <w:sz w:val="24"/>
          <w:szCs w:val="24"/>
          <w:lang w:val="en-US"/>
        </w:rPr>
        <w:t>the</w:t>
      </w:r>
      <w:r w:rsidRPr="00CE0AEF">
        <w:rPr>
          <w:rFonts w:asciiTheme="minorHAnsi" w:hAnsiTheme="minorHAnsi" w:cstheme="minorHAnsi"/>
          <w:spacing w:val="-13"/>
          <w:sz w:val="24"/>
          <w:szCs w:val="24"/>
          <w:lang w:val="en-US"/>
        </w:rPr>
        <w:t xml:space="preserve"> </w:t>
      </w:r>
      <w:r w:rsidRPr="00CE0AEF">
        <w:rPr>
          <w:rFonts w:asciiTheme="minorHAnsi" w:hAnsiTheme="minorHAnsi" w:cstheme="minorHAnsi"/>
          <w:sz w:val="24"/>
          <w:szCs w:val="24"/>
          <w:lang w:val="en-US"/>
        </w:rPr>
        <w:t>possible</w:t>
      </w:r>
      <w:r w:rsidRPr="00CE0AEF">
        <w:rPr>
          <w:rFonts w:asciiTheme="minorHAnsi" w:hAnsiTheme="minorHAnsi" w:cstheme="minorHAnsi"/>
          <w:spacing w:val="-11"/>
          <w:sz w:val="24"/>
          <w:szCs w:val="24"/>
          <w:lang w:val="en-US"/>
        </w:rPr>
        <w:t xml:space="preserve"> </w:t>
      </w:r>
      <w:r w:rsidRPr="00CE0AEF">
        <w:rPr>
          <w:rFonts w:asciiTheme="minorHAnsi" w:hAnsiTheme="minorHAnsi" w:cstheme="minorHAnsi"/>
          <w:sz w:val="24"/>
          <w:szCs w:val="24"/>
          <w:lang w:val="en-US"/>
        </w:rPr>
        <w:t>application</w:t>
      </w:r>
      <w:r w:rsidRPr="00CE0AEF">
        <w:rPr>
          <w:rFonts w:asciiTheme="minorHAnsi" w:hAnsiTheme="minorHAnsi" w:cstheme="minorHAnsi"/>
          <w:spacing w:val="-11"/>
          <w:sz w:val="24"/>
          <w:szCs w:val="24"/>
          <w:lang w:val="en-US"/>
        </w:rPr>
        <w:t xml:space="preserve"> </w:t>
      </w:r>
      <w:r w:rsidRPr="00CE0AEF">
        <w:rPr>
          <w:rFonts w:asciiTheme="minorHAnsi" w:hAnsiTheme="minorHAnsi" w:cstheme="minorHAnsi"/>
          <w:sz w:val="24"/>
          <w:szCs w:val="24"/>
          <w:lang w:val="en-US"/>
        </w:rPr>
        <w:t>of</w:t>
      </w:r>
      <w:r w:rsidRPr="00CE0AEF">
        <w:rPr>
          <w:rFonts w:asciiTheme="minorHAnsi" w:hAnsiTheme="minorHAnsi" w:cstheme="minorHAnsi"/>
          <w:spacing w:val="-10"/>
          <w:sz w:val="24"/>
          <w:szCs w:val="24"/>
          <w:lang w:val="en-US"/>
        </w:rPr>
        <w:t xml:space="preserve"> </w:t>
      </w:r>
      <w:r w:rsidRPr="00CE0AEF">
        <w:rPr>
          <w:rFonts w:asciiTheme="minorHAnsi" w:hAnsiTheme="minorHAnsi" w:cstheme="minorHAnsi"/>
          <w:sz w:val="24"/>
          <w:szCs w:val="24"/>
          <w:lang w:val="en-US"/>
        </w:rPr>
        <w:t>Article</w:t>
      </w:r>
      <w:r w:rsidRPr="00CE0AEF">
        <w:rPr>
          <w:rFonts w:asciiTheme="minorHAnsi" w:hAnsiTheme="minorHAnsi" w:cstheme="minorHAnsi"/>
          <w:spacing w:val="-11"/>
          <w:sz w:val="24"/>
          <w:szCs w:val="24"/>
          <w:lang w:val="en-US"/>
        </w:rPr>
        <w:t xml:space="preserve"> </w:t>
      </w:r>
      <w:r w:rsidRPr="00CE0AEF">
        <w:rPr>
          <w:rFonts w:asciiTheme="minorHAnsi" w:hAnsiTheme="minorHAnsi" w:cstheme="minorHAnsi"/>
          <w:sz w:val="24"/>
          <w:szCs w:val="24"/>
          <w:lang w:val="en-US"/>
        </w:rPr>
        <w:t>3(1)</w:t>
      </w:r>
      <w:r w:rsidRPr="00CE0AEF">
        <w:rPr>
          <w:rFonts w:asciiTheme="minorHAnsi" w:hAnsiTheme="minorHAnsi" w:cstheme="minorHAnsi"/>
          <w:spacing w:val="-12"/>
          <w:sz w:val="24"/>
          <w:szCs w:val="24"/>
          <w:lang w:val="en-US"/>
        </w:rPr>
        <w:t xml:space="preserve"> </w:t>
      </w:r>
      <w:r w:rsidRPr="00CE0AEF">
        <w:rPr>
          <w:rFonts w:asciiTheme="minorHAnsi" w:hAnsiTheme="minorHAnsi" w:cstheme="minorHAnsi"/>
          <w:sz w:val="24"/>
          <w:szCs w:val="24"/>
          <w:lang w:val="en-US"/>
        </w:rPr>
        <w:t>and</w:t>
      </w:r>
      <w:r w:rsidRPr="00CE0AEF">
        <w:rPr>
          <w:rFonts w:asciiTheme="minorHAnsi" w:hAnsiTheme="minorHAnsi" w:cstheme="minorHAnsi"/>
          <w:spacing w:val="-11"/>
          <w:sz w:val="24"/>
          <w:szCs w:val="24"/>
          <w:lang w:val="en-US"/>
        </w:rPr>
        <w:t xml:space="preserve"> </w:t>
      </w:r>
      <w:r w:rsidRPr="00CE0AEF">
        <w:rPr>
          <w:rFonts w:asciiTheme="minorHAnsi" w:hAnsiTheme="minorHAnsi" w:cstheme="minorHAnsi"/>
          <w:sz w:val="24"/>
          <w:szCs w:val="24"/>
          <w:lang w:val="en-US"/>
        </w:rPr>
        <w:t>(2)</w:t>
      </w:r>
      <w:r w:rsidRPr="00CE0AEF">
        <w:rPr>
          <w:rFonts w:asciiTheme="minorHAnsi" w:hAnsiTheme="minorHAnsi" w:cstheme="minorHAnsi"/>
          <w:spacing w:val="-12"/>
          <w:sz w:val="24"/>
          <w:szCs w:val="24"/>
          <w:lang w:val="en-US"/>
        </w:rPr>
        <w:t xml:space="preserve"> </w:t>
      </w:r>
      <w:r w:rsidRPr="00CE0AEF">
        <w:rPr>
          <w:rFonts w:asciiTheme="minorHAnsi" w:hAnsiTheme="minorHAnsi" w:cstheme="minorHAnsi"/>
          <w:sz w:val="24"/>
          <w:szCs w:val="24"/>
          <w:lang w:val="en-US"/>
        </w:rPr>
        <w:t>of</w:t>
      </w:r>
      <w:r w:rsidRPr="00CE0AEF">
        <w:rPr>
          <w:rFonts w:asciiTheme="minorHAnsi" w:hAnsiTheme="minorHAnsi" w:cstheme="minorHAnsi"/>
          <w:spacing w:val="-13"/>
          <w:sz w:val="24"/>
          <w:szCs w:val="24"/>
          <w:lang w:val="en-US"/>
        </w:rPr>
        <w:t xml:space="preserve"> </w:t>
      </w:r>
      <w:r w:rsidRPr="00CE0AEF">
        <w:rPr>
          <w:rFonts w:asciiTheme="minorHAnsi" w:hAnsiTheme="minorHAnsi" w:cstheme="minorHAnsi"/>
          <w:sz w:val="24"/>
          <w:szCs w:val="24"/>
          <w:lang w:val="en-US"/>
        </w:rPr>
        <w:t>Directive</w:t>
      </w:r>
      <w:r w:rsidRPr="00CE0AEF">
        <w:rPr>
          <w:rFonts w:asciiTheme="minorHAnsi" w:hAnsiTheme="minorHAnsi" w:cstheme="minorHAnsi"/>
          <w:spacing w:val="-10"/>
          <w:sz w:val="24"/>
          <w:szCs w:val="24"/>
          <w:lang w:val="en-US"/>
        </w:rPr>
        <w:t xml:space="preserve"> </w:t>
      </w:r>
      <w:r w:rsidRPr="00CE0AEF">
        <w:rPr>
          <w:rFonts w:asciiTheme="minorHAnsi" w:hAnsiTheme="minorHAnsi" w:cstheme="minorHAnsi"/>
          <w:sz w:val="24"/>
          <w:szCs w:val="24"/>
          <w:lang w:val="en-US"/>
        </w:rPr>
        <w:t>2001/29/EC</w:t>
      </w:r>
      <w:r w:rsidRPr="00CE0AEF">
        <w:rPr>
          <w:rFonts w:asciiTheme="minorHAnsi" w:hAnsiTheme="minorHAnsi" w:cstheme="minorHAnsi"/>
          <w:spacing w:val="-10"/>
          <w:sz w:val="24"/>
          <w:szCs w:val="24"/>
          <w:lang w:val="en-US"/>
        </w:rPr>
        <w:t xml:space="preserve"> </w:t>
      </w:r>
      <w:r w:rsidRPr="00CE0AEF">
        <w:rPr>
          <w:rFonts w:asciiTheme="minorHAnsi" w:hAnsiTheme="minorHAnsi" w:cstheme="minorHAnsi"/>
          <w:sz w:val="24"/>
          <w:szCs w:val="24"/>
          <w:lang w:val="en-US"/>
        </w:rPr>
        <w:t>to</w:t>
      </w:r>
      <w:r w:rsidRPr="00CE0AEF">
        <w:rPr>
          <w:rFonts w:asciiTheme="minorHAnsi" w:hAnsiTheme="minorHAnsi" w:cstheme="minorHAnsi"/>
          <w:spacing w:val="-13"/>
          <w:sz w:val="24"/>
          <w:szCs w:val="24"/>
          <w:lang w:val="en-US"/>
        </w:rPr>
        <w:t xml:space="preserve"> </w:t>
      </w:r>
      <w:r w:rsidRPr="00CE0AEF">
        <w:rPr>
          <w:rFonts w:asciiTheme="minorHAnsi" w:hAnsiTheme="minorHAnsi" w:cstheme="minorHAnsi"/>
          <w:sz w:val="24"/>
          <w:szCs w:val="24"/>
          <w:lang w:val="en-US"/>
        </w:rPr>
        <w:t>other</w:t>
      </w:r>
      <w:r w:rsidRPr="00CE0AEF">
        <w:rPr>
          <w:rFonts w:asciiTheme="minorHAnsi" w:hAnsiTheme="minorHAnsi" w:cstheme="minorHAnsi"/>
          <w:spacing w:val="-11"/>
          <w:sz w:val="24"/>
          <w:szCs w:val="24"/>
          <w:lang w:val="en-US"/>
        </w:rPr>
        <w:t xml:space="preserve"> </w:t>
      </w:r>
      <w:r w:rsidRPr="00CE0AEF">
        <w:rPr>
          <w:rFonts w:asciiTheme="minorHAnsi" w:hAnsiTheme="minorHAnsi" w:cstheme="minorHAnsi"/>
          <w:sz w:val="24"/>
          <w:szCs w:val="24"/>
          <w:lang w:val="en-US"/>
        </w:rPr>
        <w:t>service providers using copyright-protected</w:t>
      </w:r>
      <w:r w:rsidRPr="00CE0AEF">
        <w:rPr>
          <w:rFonts w:asciiTheme="minorHAnsi" w:hAnsiTheme="minorHAnsi" w:cstheme="minorHAnsi"/>
          <w:spacing w:val="-3"/>
          <w:sz w:val="24"/>
          <w:szCs w:val="24"/>
          <w:lang w:val="en-US"/>
        </w:rPr>
        <w:t xml:space="preserve"> </w:t>
      </w:r>
      <w:r w:rsidRPr="00CE0AEF">
        <w:rPr>
          <w:rFonts w:asciiTheme="minorHAnsi" w:hAnsiTheme="minorHAnsi" w:cstheme="minorHAnsi"/>
          <w:sz w:val="24"/>
          <w:szCs w:val="24"/>
          <w:lang w:val="en-US"/>
        </w:rPr>
        <w:t>content</w:t>
      </w:r>
      <w:r w:rsidRPr="00CE0AEF">
        <w:rPr>
          <w:rFonts w:asciiTheme="minorHAnsi" w:hAnsiTheme="minorHAnsi" w:cstheme="minorHAnsi"/>
          <w:i/>
          <w:sz w:val="24"/>
          <w:szCs w:val="24"/>
        </w:rPr>
        <w:t xml:space="preserve">. </w:t>
      </w:r>
      <w:r w:rsidRPr="00CE0AEF">
        <w:rPr>
          <w:rFonts w:asciiTheme="minorHAnsi" w:hAnsiTheme="minorHAnsi" w:cstheme="minorHAnsi"/>
          <w:sz w:val="24"/>
          <w:szCs w:val="24"/>
        </w:rPr>
        <w:t xml:space="preserve">(Emphasis added.)  </w:t>
      </w:r>
    </w:p>
    <w:p w:rsidR="004A439F" w:rsidRPr="00CE0AEF" w:rsidRDefault="004A439F" w:rsidP="004A439F">
      <w:pPr>
        <w:spacing w:before="1"/>
        <w:ind w:left="567"/>
        <w:jc w:val="both"/>
        <w:rPr>
          <w:rFonts w:asciiTheme="minorHAnsi" w:hAnsiTheme="minorHAnsi" w:cstheme="minorHAnsi"/>
          <w:i/>
          <w:sz w:val="24"/>
          <w:szCs w:val="24"/>
        </w:rPr>
      </w:pPr>
    </w:p>
    <w:p w:rsidR="004A439F" w:rsidRPr="00CE0AEF" w:rsidRDefault="004A439F" w:rsidP="004A439F">
      <w:pPr>
        <w:spacing w:before="1"/>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A recital </w:t>
      </w:r>
      <w:r w:rsidR="00860E01" w:rsidRPr="00CE0AEF">
        <w:rPr>
          <w:rFonts w:asciiTheme="minorHAnsi" w:hAnsiTheme="minorHAnsi" w:cstheme="minorHAnsi"/>
          <w:sz w:val="24"/>
          <w:szCs w:val="24"/>
          <w:lang w:val="en-US"/>
        </w:rPr>
        <w:t xml:space="preserve">is not an </w:t>
      </w:r>
      <w:r w:rsidRPr="00CE0AEF">
        <w:rPr>
          <w:rFonts w:asciiTheme="minorHAnsi" w:hAnsiTheme="minorHAnsi" w:cstheme="minorHAnsi"/>
          <w:sz w:val="24"/>
          <w:szCs w:val="24"/>
          <w:lang w:val="en-US"/>
        </w:rPr>
        <w:t xml:space="preserve">independent normative provision the same way as the </w:t>
      </w:r>
      <w:r w:rsidR="00860E01" w:rsidRPr="00CE0AEF">
        <w:rPr>
          <w:rFonts w:asciiTheme="minorHAnsi" w:hAnsiTheme="minorHAnsi" w:cstheme="minorHAnsi"/>
          <w:sz w:val="24"/>
          <w:szCs w:val="24"/>
          <w:lang w:val="en-US"/>
        </w:rPr>
        <w:t xml:space="preserve">provisions </w:t>
      </w:r>
      <w:r w:rsidRPr="00CE0AEF">
        <w:rPr>
          <w:rFonts w:asciiTheme="minorHAnsi" w:hAnsiTheme="minorHAnsi" w:cstheme="minorHAnsi"/>
          <w:sz w:val="24"/>
          <w:szCs w:val="24"/>
          <w:lang w:val="en-US"/>
        </w:rPr>
        <w:t>of the articles of a directive</w:t>
      </w:r>
      <w:r w:rsidR="00860E01" w:rsidRPr="00CE0AEF">
        <w:rPr>
          <w:rFonts w:asciiTheme="minorHAnsi" w:hAnsiTheme="minorHAnsi" w:cstheme="minorHAnsi"/>
          <w:sz w:val="24"/>
          <w:szCs w:val="24"/>
          <w:lang w:val="en-US"/>
        </w:rPr>
        <w:t xml:space="preserve"> are</w:t>
      </w:r>
      <w:r w:rsidRPr="00CE0AEF">
        <w:rPr>
          <w:rFonts w:asciiTheme="minorHAnsi" w:hAnsiTheme="minorHAnsi" w:cstheme="minorHAnsi"/>
          <w:sz w:val="24"/>
          <w:szCs w:val="24"/>
          <w:lang w:val="en-US"/>
        </w:rPr>
        <w:t xml:space="preserve">, but it is not just a „political declaration” as the two researchers state it. A </w:t>
      </w:r>
      <w:r w:rsidR="0072730D" w:rsidRPr="00CE0AEF">
        <w:rPr>
          <w:rFonts w:asciiTheme="minorHAnsi" w:hAnsiTheme="minorHAnsi" w:cstheme="minorHAnsi"/>
          <w:sz w:val="24"/>
          <w:szCs w:val="24"/>
          <w:lang w:val="en-US"/>
        </w:rPr>
        <w:t>paper p</w:t>
      </w:r>
      <w:r w:rsidRPr="00CE0AEF">
        <w:rPr>
          <w:rFonts w:asciiTheme="minorHAnsi" w:hAnsiTheme="minorHAnsi" w:cstheme="minorHAnsi"/>
          <w:sz w:val="24"/>
          <w:szCs w:val="24"/>
          <w:lang w:val="en-US"/>
        </w:rPr>
        <w:t xml:space="preserve">repared </w:t>
      </w:r>
      <w:r w:rsidR="0072730D" w:rsidRPr="00CE0AEF">
        <w:rPr>
          <w:rFonts w:asciiTheme="minorHAnsi" w:hAnsiTheme="minorHAnsi" w:cstheme="minorHAnsi"/>
          <w:sz w:val="24"/>
          <w:szCs w:val="24"/>
          <w:lang w:val="en-US"/>
        </w:rPr>
        <w:t xml:space="preserve">for a seminar organized </w:t>
      </w:r>
      <w:r w:rsidRPr="00CE0AEF">
        <w:rPr>
          <w:rFonts w:asciiTheme="minorHAnsi" w:hAnsiTheme="minorHAnsi" w:cstheme="minorHAnsi"/>
          <w:sz w:val="24"/>
          <w:szCs w:val="24"/>
          <w:lang w:val="en-US"/>
        </w:rPr>
        <w:t xml:space="preserve">by the European Commissions’ </w:t>
      </w:r>
      <w:r w:rsidR="0072730D" w:rsidRPr="00CE0AEF">
        <w:rPr>
          <w:rFonts w:asciiTheme="minorHAnsi" w:hAnsiTheme="minorHAnsi" w:cstheme="minorHAnsi"/>
          <w:sz w:val="24"/>
          <w:szCs w:val="24"/>
          <w:lang w:val="en-US"/>
        </w:rPr>
        <w:t xml:space="preserve">Quality of Legislative Team </w:t>
      </w:r>
      <w:r w:rsidRPr="00CE0AEF">
        <w:rPr>
          <w:rFonts w:asciiTheme="minorHAnsi" w:hAnsiTheme="minorHAnsi" w:cstheme="minorHAnsi"/>
          <w:sz w:val="24"/>
          <w:szCs w:val="24"/>
          <w:lang w:val="en-US"/>
        </w:rPr>
        <w:t xml:space="preserve">has </w:t>
      </w:r>
      <w:r w:rsidR="00D83117" w:rsidRPr="00CE0AEF">
        <w:rPr>
          <w:rFonts w:asciiTheme="minorHAnsi" w:hAnsiTheme="minorHAnsi" w:cstheme="minorHAnsi"/>
          <w:sz w:val="24"/>
          <w:szCs w:val="24"/>
          <w:lang w:val="en-US"/>
        </w:rPr>
        <w:t>appropriately</w:t>
      </w:r>
      <w:r w:rsidR="000F4B0B" w:rsidRPr="00CE0AEF">
        <w:rPr>
          <w:rFonts w:asciiTheme="minorHAnsi" w:hAnsiTheme="minorHAnsi" w:cstheme="minorHAnsi"/>
          <w:sz w:val="24"/>
          <w:szCs w:val="24"/>
          <w:lang w:val="en-US"/>
        </w:rPr>
        <w:t xml:space="preserve"> </w:t>
      </w:r>
      <w:r w:rsidRPr="00CE0AEF">
        <w:rPr>
          <w:rFonts w:asciiTheme="minorHAnsi" w:hAnsiTheme="minorHAnsi" w:cstheme="minorHAnsi"/>
          <w:sz w:val="24"/>
          <w:szCs w:val="24"/>
          <w:lang w:val="en-US"/>
        </w:rPr>
        <w:t>summed up the legal effect of recitals in this way:</w:t>
      </w:r>
    </w:p>
    <w:p w:rsidR="004A439F" w:rsidRPr="00CE0AEF" w:rsidRDefault="004A439F" w:rsidP="004A439F">
      <w:pPr>
        <w:spacing w:before="1"/>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w:t>
      </w:r>
    </w:p>
    <w:p w:rsidR="004A439F" w:rsidRPr="00CE0AEF" w:rsidRDefault="004A439F" w:rsidP="004A439F">
      <w:pPr>
        <w:spacing w:before="1"/>
        <w:ind w:left="567"/>
        <w:jc w:val="both"/>
        <w:rPr>
          <w:rFonts w:asciiTheme="minorHAnsi" w:eastAsia="Times New Roman" w:hAnsiTheme="minorHAnsi" w:cstheme="minorHAnsi"/>
          <w:sz w:val="24"/>
          <w:szCs w:val="24"/>
          <w:lang w:val="en-US" w:eastAsia="hu-HU"/>
        </w:rPr>
      </w:pPr>
      <w:r w:rsidRPr="00CE0AEF">
        <w:rPr>
          <w:rFonts w:asciiTheme="minorHAnsi" w:eastAsia="Times New Roman" w:hAnsiTheme="minorHAnsi" w:cstheme="minorHAnsi"/>
          <w:sz w:val="24"/>
          <w:szCs w:val="24"/>
          <w:lang w:val="en-US" w:eastAsia="hu-HU"/>
        </w:rPr>
        <w:t xml:space="preserve">Recitals can help to establish the purpose of a provision (Case C-173/99 BECTU [2001] ECR I-4881, paras 37-39) or its scope (Case C-435/06, C[2007] ECR I-10141, paras. 51-52) But they cannot take precedence over those substantive provisions. ‘Whilst a recital in the preamble to a regulation may cast light on the interpretation to be given to a legal rule, it cannot in itself constitute such a rule.’ (Case 215/88 Casa Fleischhandels [1989] ECR 2789, para. 31). Moreover, ‘the preamble to a Community act has no binding legal force and cannot be relied on as a ground for derogating from the actual provisions of the act in question or for interpreting those provisions in a manner clearly contrary to their wording...’ (Case C-162/97 Nilsson [1998] ECR I-7477, paragraph 54. See also Case C-412/93 Edouard Leclerc-Siplec [1995] ECR I-179, para. 47; Case C-308/97 Manfredi [1998] ECR I-7685, para. 30; Case C-136/04 Deutsches Milch-Kontor [2005] ECR I-10095, para. 32; Case C- 110/05 Commission v Italy [2009] ECR I-519. </w:t>
      </w:r>
      <w:r w:rsidRPr="00CE0AEF">
        <w:rPr>
          <w:rStyle w:val="Lbjegyzet-hivatkozs"/>
          <w:rFonts w:asciiTheme="minorHAnsi" w:eastAsia="Times New Roman" w:hAnsiTheme="minorHAnsi" w:cstheme="minorHAnsi"/>
          <w:sz w:val="24"/>
          <w:szCs w:val="24"/>
          <w:lang w:val="en-US" w:eastAsia="hu-HU"/>
        </w:rPr>
        <w:footnoteReference w:id="45"/>
      </w:r>
    </w:p>
    <w:p w:rsidR="004A439F" w:rsidRPr="00CE0AEF" w:rsidRDefault="004A439F" w:rsidP="004A439F">
      <w:pPr>
        <w:spacing w:before="1"/>
        <w:ind w:left="567"/>
        <w:jc w:val="both"/>
        <w:rPr>
          <w:rFonts w:asciiTheme="minorHAnsi" w:eastAsia="Times New Roman" w:hAnsiTheme="minorHAnsi" w:cstheme="minorHAnsi"/>
          <w:sz w:val="24"/>
          <w:szCs w:val="24"/>
          <w:lang w:val="en-US" w:eastAsia="hu-HU"/>
        </w:rPr>
      </w:pPr>
    </w:p>
    <w:p w:rsidR="004A439F" w:rsidRPr="00CE0AEF" w:rsidRDefault="004A439F" w:rsidP="004A439F">
      <w:pPr>
        <w:spacing w:before="1"/>
        <w:jc w:val="both"/>
        <w:rPr>
          <w:rFonts w:asciiTheme="minorHAnsi" w:eastAsia="Times New Roman" w:hAnsiTheme="minorHAnsi" w:cstheme="minorHAnsi"/>
          <w:sz w:val="24"/>
          <w:szCs w:val="24"/>
          <w:lang w:val="en-US" w:eastAsia="hu-HU"/>
        </w:rPr>
      </w:pPr>
      <w:r w:rsidRPr="00CE0AEF">
        <w:rPr>
          <w:rFonts w:asciiTheme="minorHAnsi" w:eastAsia="Times New Roman" w:hAnsiTheme="minorHAnsi" w:cstheme="minorHAnsi"/>
          <w:sz w:val="24"/>
          <w:szCs w:val="24"/>
          <w:lang w:val="en-US" w:eastAsia="hu-HU"/>
        </w:rPr>
        <w:t xml:space="preserve">     The role of Recital (64) fully corresponds to this</w:t>
      </w:r>
      <w:r w:rsidR="007B2A65" w:rsidRPr="00CE0AEF">
        <w:rPr>
          <w:rFonts w:asciiTheme="minorHAnsi" w:eastAsia="Times New Roman" w:hAnsiTheme="minorHAnsi" w:cstheme="minorHAnsi"/>
          <w:sz w:val="24"/>
          <w:szCs w:val="24"/>
          <w:lang w:val="en-US" w:eastAsia="hu-HU"/>
        </w:rPr>
        <w:t>; i</w:t>
      </w:r>
      <w:r w:rsidRPr="00CE0AEF">
        <w:rPr>
          <w:rFonts w:asciiTheme="minorHAnsi" w:eastAsia="Times New Roman" w:hAnsiTheme="minorHAnsi" w:cstheme="minorHAnsi"/>
          <w:sz w:val="24"/>
          <w:szCs w:val="24"/>
          <w:lang w:val="en-US" w:eastAsia="hu-HU"/>
        </w:rPr>
        <w:t xml:space="preserve">t states the objective and justification of Article 17(1) and (4)(a) of the Directive. It does not include an independent rule and does not derogate any provision in the Article. </w:t>
      </w:r>
      <w:r w:rsidR="00027766" w:rsidRPr="00CE0AEF">
        <w:rPr>
          <w:rFonts w:asciiTheme="minorHAnsi" w:eastAsia="Times New Roman" w:hAnsiTheme="minorHAnsi" w:cstheme="minorHAnsi"/>
          <w:sz w:val="24"/>
          <w:szCs w:val="24"/>
          <w:lang w:val="en-US" w:eastAsia="hu-HU"/>
        </w:rPr>
        <w:t>Article 17</w:t>
      </w:r>
      <w:r w:rsidRPr="00CE0AEF">
        <w:rPr>
          <w:rFonts w:asciiTheme="minorHAnsi" w:eastAsia="Times New Roman" w:hAnsiTheme="minorHAnsi" w:cstheme="minorHAnsi"/>
          <w:sz w:val="24"/>
          <w:szCs w:val="24"/>
          <w:lang w:val="en-US" w:eastAsia="hu-HU"/>
        </w:rPr>
        <w:t>(1) provides</w:t>
      </w:r>
      <w:r w:rsidR="000F4B0B" w:rsidRPr="00CE0AEF">
        <w:rPr>
          <w:rFonts w:asciiTheme="minorHAnsi" w:eastAsia="Times New Roman" w:hAnsiTheme="minorHAnsi" w:cstheme="minorHAnsi"/>
          <w:sz w:val="24"/>
          <w:szCs w:val="24"/>
          <w:lang w:val="en-US" w:eastAsia="hu-HU"/>
        </w:rPr>
        <w:t>,</w:t>
      </w:r>
      <w:r w:rsidRPr="00CE0AEF">
        <w:rPr>
          <w:rFonts w:asciiTheme="minorHAnsi" w:eastAsia="Times New Roman" w:hAnsiTheme="minorHAnsi" w:cstheme="minorHAnsi"/>
          <w:sz w:val="24"/>
          <w:szCs w:val="24"/>
          <w:lang w:val="en-US" w:eastAsia="hu-HU"/>
        </w:rPr>
        <w:t xml:space="preserve"> in accordance with the Recital</w:t>
      </w:r>
      <w:r w:rsidR="000F4B0B" w:rsidRPr="00CE0AEF">
        <w:rPr>
          <w:rFonts w:asciiTheme="minorHAnsi" w:eastAsia="Times New Roman" w:hAnsiTheme="minorHAnsi" w:cstheme="minorHAnsi"/>
          <w:sz w:val="24"/>
          <w:szCs w:val="24"/>
          <w:lang w:val="en-US" w:eastAsia="hu-HU"/>
        </w:rPr>
        <w:t>,</w:t>
      </w:r>
      <w:r w:rsidRPr="00CE0AEF">
        <w:rPr>
          <w:rFonts w:asciiTheme="minorHAnsi" w:eastAsia="Times New Roman" w:hAnsiTheme="minorHAnsi" w:cstheme="minorHAnsi"/>
          <w:sz w:val="24"/>
          <w:szCs w:val="24"/>
          <w:lang w:val="en-US" w:eastAsia="hu-HU"/>
        </w:rPr>
        <w:t xml:space="preserve"> </w:t>
      </w:r>
      <w:r w:rsidR="00D83117" w:rsidRPr="00CE0AEF">
        <w:rPr>
          <w:rFonts w:asciiTheme="minorHAnsi" w:eastAsia="Times New Roman" w:hAnsiTheme="minorHAnsi" w:cstheme="minorHAnsi"/>
          <w:sz w:val="24"/>
          <w:szCs w:val="24"/>
          <w:lang w:val="en-US" w:eastAsia="hu-HU"/>
        </w:rPr>
        <w:t>the</w:t>
      </w:r>
      <w:r w:rsidRPr="00CE0AEF">
        <w:rPr>
          <w:rFonts w:asciiTheme="minorHAnsi" w:eastAsia="Times New Roman" w:hAnsiTheme="minorHAnsi" w:cstheme="minorHAnsi"/>
          <w:sz w:val="24"/>
          <w:szCs w:val="24"/>
          <w:lang w:val="en-US" w:eastAsia="hu-HU"/>
        </w:rPr>
        <w:t xml:space="preserve"> legislative clarification that the acts performed by the OCSSPs are acts of communication and making available to the public and then deduces from this, as the Recital does, that </w:t>
      </w:r>
      <w:r w:rsidR="000F4B0B" w:rsidRPr="00CE0AEF">
        <w:rPr>
          <w:rFonts w:asciiTheme="minorHAnsi" w:eastAsia="Times New Roman" w:hAnsiTheme="minorHAnsi" w:cstheme="minorHAnsi"/>
          <w:sz w:val="24"/>
          <w:szCs w:val="24"/>
          <w:lang w:val="en-US" w:eastAsia="hu-HU"/>
        </w:rPr>
        <w:t>“</w:t>
      </w:r>
      <w:r w:rsidRPr="00CE0AEF">
        <w:rPr>
          <w:rFonts w:asciiTheme="minorHAnsi" w:eastAsia="Times New Roman" w:hAnsiTheme="minorHAnsi" w:cstheme="minorHAnsi"/>
          <w:sz w:val="24"/>
          <w:szCs w:val="24"/>
          <w:lang w:val="en-US" w:eastAsia="hu-HU"/>
        </w:rPr>
        <w:t>consequently</w:t>
      </w:r>
      <w:r w:rsidR="000F4B0B" w:rsidRPr="00CE0AEF">
        <w:rPr>
          <w:rFonts w:asciiTheme="minorHAnsi" w:eastAsia="Times New Roman" w:hAnsiTheme="minorHAnsi" w:cstheme="minorHAnsi"/>
          <w:sz w:val="24"/>
          <w:szCs w:val="24"/>
          <w:lang w:val="en-US" w:eastAsia="hu-HU"/>
        </w:rPr>
        <w:t>”</w:t>
      </w:r>
      <w:r w:rsidRPr="00CE0AEF">
        <w:rPr>
          <w:rFonts w:asciiTheme="minorHAnsi" w:eastAsia="Times New Roman" w:hAnsiTheme="minorHAnsi" w:cstheme="minorHAnsi"/>
          <w:sz w:val="24"/>
          <w:szCs w:val="24"/>
          <w:lang w:val="en-US" w:eastAsia="hu-HU"/>
        </w:rPr>
        <w:t xml:space="preserve"> (in the wording of the paragraph “therefore”) the OCSSPs should obtain  authorization as the Recital puts it “from the relevant rightholders”; </w:t>
      </w:r>
      <w:r w:rsidR="007B2A65" w:rsidRPr="00CE0AEF">
        <w:rPr>
          <w:rFonts w:asciiTheme="minorHAnsi" w:eastAsia="Times New Roman" w:hAnsiTheme="minorHAnsi" w:cstheme="minorHAnsi"/>
          <w:sz w:val="24"/>
          <w:szCs w:val="24"/>
          <w:lang w:val="en-US" w:eastAsia="hu-HU"/>
        </w:rPr>
        <w:t xml:space="preserve">then, </w:t>
      </w:r>
      <w:r w:rsidRPr="00CE0AEF">
        <w:rPr>
          <w:rFonts w:asciiTheme="minorHAnsi" w:eastAsia="Times New Roman" w:hAnsiTheme="minorHAnsi" w:cstheme="minorHAnsi"/>
          <w:sz w:val="24"/>
          <w:szCs w:val="24"/>
          <w:lang w:val="en-US" w:eastAsia="hu-HU"/>
        </w:rPr>
        <w:t xml:space="preserve"> in the provision</w:t>
      </w:r>
      <w:r w:rsidR="007B2A65" w:rsidRPr="00CE0AEF">
        <w:rPr>
          <w:rFonts w:asciiTheme="minorHAnsi" w:eastAsia="Times New Roman" w:hAnsiTheme="minorHAnsi" w:cstheme="minorHAnsi"/>
          <w:sz w:val="24"/>
          <w:szCs w:val="24"/>
          <w:lang w:val="en-US" w:eastAsia="hu-HU"/>
        </w:rPr>
        <w:t>,</w:t>
      </w:r>
      <w:r w:rsidRPr="00CE0AEF">
        <w:rPr>
          <w:rFonts w:asciiTheme="minorHAnsi" w:eastAsia="Times New Roman" w:hAnsiTheme="minorHAnsi" w:cstheme="minorHAnsi"/>
          <w:sz w:val="24"/>
          <w:szCs w:val="24"/>
          <w:lang w:val="en-US" w:eastAsia="hu-HU"/>
        </w:rPr>
        <w:t xml:space="preserve"> it is more precisely referred to who are the “relevant rightholders” where acts of communication and making available to the public are involved; namely, the rightholders of the rights determined in Article 3(1) and (2) of the InfoSoc Directive. Thus, the Council and the European Parliament, contrary to what Husovec and Quintais </w:t>
      </w:r>
      <w:r w:rsidR="000F4B0B" w:rsidRPr="00CE0AEF">
        <w:rPr>
          <w:rFonts w:asciiTheme="minorHAnsi" w:eastAsia="Times New Roman" w:hAnsiTheme="minorHAnsi" w:cstheme="minorHAnsi"/>
          <w:sz w:val="24"/>
          <w:szCs w:val="24"/>
          <w:lang w:val="en-US" w:eastAsia="hu-HU"/>
        </w:rPr>
        <w:t xml:space="preserve">have </w:t>
      </w:r>
      <w:r w:rsidR="00027766" w:rsidRPr="00CE0AEF">
        <w:rPr>
          <w:rFonts w:asciiTheme="minorHAnsi" w:eastAsia="Times New Roman" w:hAnsiTheme="minorHAnsi" w:cstheme="minorHAnsi"/>
          <w:sz w:val="24"/>
          <w:szCs w:val="24"/>
          <w:lang w:val="en-US" w:eastAsia="hu-HU"/>
        </w:rPr>
        <w:t>allege</w:t>
      </w:r>
      <w:r w:rsidR="000F4B0B" w:rsidRPr="00CE0AEF">
        <w:rPr>
          <w:rFonts w:asciiTheme="minorHAnsi" w:eastAsia="Times New Roman" w:hAnsiTheme="minorHAnsi" w:cstheme="minorHAnsi"/>
          <w:sz w:val="24"/>
          <w:szCs w:val="24"/>
          <w:lang w:val="en-US" w:eastAsia="hu-HU"/>
        </w:rPr>
        <w:t>d</w:t>
      </w:r>
      <w:r w:rsidRPr="00CE0AEF">
        <w:rPr>
          <w:rFonts w:asciiTheme="minorHAnsi" w:eastAsia="Times New Roman" w:hAnsiTheme="minorHAnsi" w:cstheme="minorHAnsi"/>
          <w:sz w:val="24"/>
          <w:szCs w:val="24"/>
          <w:lang w:val="en-US" w:eastAsia="hu-HU"/>
        </w:rPr>
        <w:t>, have not committed the error in wrongly stating in Recital (64) that a clarification of the existing legal situation takes place through the legislative interpretation of Article 17(1); in the provision exactly this happen</w:t>
      </w:r>
      <w:r w:rsidR="00027766" w:rsidRPr="00CE0AEF">
        <w:rPr>
          <w:rFonts w:asciiTheme="minorHAnsi" w:eastAsia="Times New Roman" w:hAnsiTheme="minorHAnsi" w:cstheme="minorHAnsi"/>
          <w:sz w:val="24"/>
          <w:szCs w:val="24"/>
          <w:lang w:val="en-US" w:eastAsia="hu-HU"/>
        </w:rPr>
        <w:t>s</w:t>
      </w:r>
      <w:r w:rsidRPr="00CE0AEF">
        <w:rPr>
          <w:rFonts w:asciiTheme="minorHAnsi" w:eastAsia="Times New Roman" w:hAnsiTheme="minorHAnsi" w:cstheme="minorHAnsi"/>
          <w:sz w:val="24"/>
          <w:szCs w:val="24"/>
          <w:lang w:val="en-US" w:eastAsia="hu-HU"/>
        </w:rPr>
        <w:t xml:space="preserve">.  </w:t>
      </w:r>
    </w:p>
    <w:p w:rsidR="004A439F" w:rsidRPr="00CE0AEF" w:rsidRDefault="004A439F" w:rsidP="004A439F">
      <w:pPr>
        <w:spacing w:before="1"/>
        <w:jc w:val="both"/>
        <w:rPr>
          <w:rFonts w:asciiTheme="minorHAnsi" w:eastAsia="Times New Roman" w:hAnsiTheme="minorHAnsi" w:cstheme="minorHAnsi"/>
          <w:sz w:val="24"/>
          <w:szCs w:val="24"/>
          <w:lang w:val="en-US" w:eastAsia="hu-HU"/>
        </w:rPr>
      </w:pPr>
    </w:p>
    <w:p w:rsidR="004A439F" w:rsidRPr="00CE0AEF" w:rsidRDefault="004A439F" w:rsidP="004A439F">
      <w:pPr>
        <w:spacing w:before="1"/>
        <w:jc w:val="both"/>
        <w:rPr>
          <w:rFonts w:asciiTheme="minorHAnsi" w:hAnsiTheme="minorHAnsi" w:cstheme="minorHAnsi"/>
          <w:sz w:val="24"/>
          <w:szCs w:val="24"/>
          <w:lang w:val="en-US"/>
        </w:rPr>
      </w:pPr>
      <w:r w:rsidRPr="00CE0AEF">
        <w:rPr>
          <w:rFonts w:asciiTheme="minorHAnsi" w:eastAsia="Times New Roman" w:hAnsiTheme="minorHAnsi" w:cstheme="minorHAnsi"/>
          <w:sz w:val="24"/>
          <w:szCs w:val="24"/>
          <w:lang w:val="en-US" w:eastAsia="hu-HU"/>
        </w:rPr>
        <w:t xml:space="preserve">     </w:t>
      </w:r>
      <w:r w:rsidR="0040679A" w:rsidRPr="00CE0AEF">
        <w:rPr>
          <w:rFonts w:asciiTheme="minorHAnsi" w:eastAsia="Times New Roman" w:hAnsiTheme="minorHAnsi" w:cstheme="minorHAnsi"/>
          <w:sz w:val="24"/>
          <w:szCs w:val="24"/>
          <w:lang w:val="en-US" w:eastAsia="hu-HU"/>
        </w:rPr>
        <w:t xml:space="preserve">  </w:t>
      </w:r>
      <w:r w:rsidRPr="00CE0AEF">
        <w:rPr>
          <w:rFonts w:asciiTheme="minorHAnsi" w:eastAsia="Times New Roman" w:hAnsiTheme="minorHAnsi" w:cstheme="minorHAnsi"/>
          <w:sz w:val="24"/>
          <w:szCs w:val="24"/>
          <w:lang w:val="en-US" w:eastAsia="hu-HU"/>
        </w:rPr>
        <w:t xml:space="preserve">As </w:t>
      </w:r>
      <w:r w:rsidR="00D83117" w:rsidRPr="00CE0AEF">
        <w:rPr>
          <w:rFonts w:asciiTheme="minorHAnsi" w:eastAsia="Times New Roman" w:hAnsiTheme="minorHAnsi" w:cstheme="minorHAnsi"/>
          <w:sz w:val="24"/>
          <w:szCs w:val="24"/>
          <w:lang w:val="en-US" w:eastAsia="hu-HU"/>
        </w:rPr>
        <w:t xml:space="preserve">quoted </w:t>
      </w:r>
      <w:r w:rsidRPr="00CE0AEF">
        <w:rPr>
          <w:rFonts w:asciiTheme="minorHAnsi" w:eastAsia="Times New Roman" w:hAnsiTheme="minorHAnsi" w:cstheme="minorHAnsi"/>
          <w:sz w:val="24"/>
          <w:szCs w:val="24"/>
          <w:lang w:val="en-US" w:eastAsia="hu-HU"/>
        </w:rPr>
        <w:t xml:space="preserve">above, the two researchers present two arguments </w:t>
      </w:r>
      <w:r w:rsidR="00D83117" w:rsidRPr="00CE0AEF">
        <w:rPr>
          <w:rFonts w:asciiTheme="minorHAnsi" w:eastAsia="Times New Roman" w:hAnsiTheme="minorHAnsi" w:cstheme="minorHAnsi"/>
          <w:sz w:val="24"/>
          <w:szCs w:val="24"/>
          <w:lang w:val="en-US" w:eastAsia="hu-HU"/>
        </w:rPr>
        <w:t>that</w:t>
      </w:r>
      <w:r w:rsidRPr="00CE0AEF">
        <w:rPr>
          <w:rFonts w:asciiTheme="minorHAnsi" w:eastAsia="Times New Roman" w:hAnsiTheme="minorHAnsi" w:cstheme="minorHAnsi"/>
          <w:sz w:val="24"/>
          <w:szCs w:val="24"/>
          <w:lang w:val="en-US" w:eastAsia="hu-HU"/>
        </w:rPr>
        <w:t xml:space="preserve"> have not been discussed and rebutted above – or at least they present those arguments with more emphasis as it is done in the Discussion Paper. The first </w:t>
      </w:r>
      <w:r w:rsidR="00027766" w:rsidRPr="00CE0AEF">
        <w:rPr>
          <w:rFonts w:asciiTheme="minorHAnsi" w:eastAsia="Times New Roman" w:hAnsiTheme="minorHAnsi" w:cstheme="minorHAnsi"/>
          <w:sz w:val="24"/>
          <w:szCs w:val="24"/>
          <w:lang w:val="en-US" w:eastAsia="hu-HU"/>
        </w:rPr>
        <w:t xml:space="preserve">argument </w:t>
      </w:r>
      <w:r w:rsidRPr="00CE0AEF">
        <w:rPr>
          <w:rFonts w:asciiTheme="minorHAnsi" w:eastAsia="Times New Roman" w:hAnsiTheme="minorHAnsi" w:cstheme="minorHAnsi"/>
          <w:sz w:val="24"/>
          <w:szCs w:val="24"/>
          <w:lang w:val="en-US" w:eastAsia="hu-HU"/>
        </w:rPr>
        <w:t xml:space="preserve">is that “a </w:t>
      </w:r>
      <w:r w:rsidRPr="00CE0AEF">
        <w:rPr>
          <w:rFonts w:asciiTheme="minorHAnsi" w:hAnsiTheme="minorHAnsi" w:cstheme="minorHAnsi"/>
          <w:sz w:val="24"/>
          <w:szCs w:val="24"/>
          <w:lang w:val="en-US"/>
        </w:rPr>
        <w:t>special liability mitigation mechanism” is provided which</w:t>
      </w:r>
      <w:r w:rsidR="00D83117"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according to them</w:t>
      </w:r>
      <w:r w:rsidR="00D83117"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is unknown in the EU law and</w:t>
      </w:r>
      <w:r w:rsidR="00027766"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thus</w:t>
      </w:r>
      <w:r w:rsidR="00027766"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they conclude – with a huge jump to conclusion – </w:t>
      </w:r>
      <w:r w:rsidR="00567174" w:rsidRPr="00CE0AEF">
        <w:rPr>
          <w:rFonts w:asciiTheme="minorHAnsi" w:hAnsiTheme="minorHAnsi" w:cstheme="minorHAnsi"/>
          <w:sz w:val="24"/>
          <w:szCs w:val="24"/>
          <w:lang w:val="en-US"/>
        </w:rPr>
        <w:t xml:space="preserve">that, </w:t>
      </w:r>
      <w:r w:rsidRPr="00CE0AEF">
        <w:rPr>
          <w:rFonts w:asciiTheme="minorHAnsi" w:hAnsiTheme="minorHAnsi" w:cstheme="minorHAnsi"/>
          <w:sz w:val="24"/>
          <w:szCs w:val="24"/>
          <w:lang w:val="en-US"/>
        </w:rPr>
        <w:t>in Article 17(1), it is not clarified that the acts performed by OCSSPs are acts of communication and making available to the public covered by the exclusive</w:t>
      </w:r>
      <w:r w:rsidRPr="00CE0AEF">
        <w:rPr>
          <w:rFonts w:asciiTheme="minorHAnsi" w:eastAsia="Times New Roman" w:hAnsiTheme="minorHAnsi" w:cstheme="minorHAnsi"/>
          <w:sz w:val="24"/>
          <w:szCs w:val="24"/>
          <w:lang w:val="en-US" w:eastAsia="hu-HU"/>
        </w:rPr>
        <w:t xml:space="preserve"> rights of the rightsholders as provided in Article 3</w:t>
      </w:r>
      <w:r w:rsidR="00027766" w:rsidRPr="00CE0AEF">
        <w:rPr>
          <w:rFonts w:asciiTheme="minorHAnsi" w:eastAsia="Times New Roman" w:hAnsiTheme="minorHAnsi" w:cstheme="minorHAnsi"/>
          <w:sz w:val="24"/>
          <w:szCs w:val="24"/>
          <w:lang w:val="en-US" w:eastAsia="hu-HU"/>
        </w:rPr>
        <w:t>(1) and (2)</w:t>
      </w:r>
      <w:r w:rsidRPr="00CE0AEF">
        <w:rPr>
          <w:rFonts w:asciiTheme="minorHAnsi" w:eastAsia="Times New Roman" w:hAnsiTheme="minorHAnsi" w:cstheme="minorHAnsi"/>
          <w:sz w:val="24"/>
          <w:szCs w:val="24"/>
          <w:lang w:val="en-US" w:eastAsia="hu-HU"/>
        </w:rPr>
        <w:t xml:space="preserve"> of the InfoSoc Directive but that they are covered by a </w:t>
      </w:r>
      <w:r w:rsidRPr="00CE0AEF">
        <w:rPr>
          <w:rFonts w:asciiTheme="minorHAnsi" w:eastAsia="Times New Roman" w:hAnsiTheme="minorHAnsi" w:cstheme="minorHAnsi"/>
          <w:i/>
          <w:sz w:val="24"/>
          <w:szCs w:val="24"/>
          <w:lang w:val="en-US" w:eastAsia="hu-HU"/>
        </w:rPr>
        <w:t>sui generis</w:t>
      </w:r>
      <w:r w:rsidRPr="00CE0AEF">
        <w:rPr>
          <w:rFonts w:asciiTheme="minorHAnsi" w:eastAsia="Times New Roman" w:hAnsiTheme="minorHAnsi" w:cstheme="minorHAnsi"/>
          <w:sz w:val="24"/>
          <w:szCs w:val="24"/>
          <w:lang w:val="en-US" w:eastAsia="hu-HU"/>
        </w:rPr>
        <w:t xml:space="preserve"> right.  </w:t>
      </w:r>
      <w:r w:rsidR="00027766" w:rsidRPr="00CE0AEF">
        <w:rPr>
          <w:rFonts w:asciiTheme="minorHAnsi" w:eastAsia="Times New Roman" w:hAnsiTheme="minorHAnsi" w:cstheme="minorHAnsi"/>
          <w:sz w:val="24"/>
          <w:szCs w:val="24"/>
          <w:lang w:val="en-US" w:eastAsia="hu-HU"/>
        </w:rPr>
        <w:t>Under title IV above</w:t>
      </w:r>
      <w:r w:rsidR="003C4B65" w:rsidRPr="00CE0AEF">
        <w:rPr>
          <w:rFonts w:asciiTheme="minorHAnsi" w:eastAsia="Times New Roman" w:hAnsiTheme="minorHAnsi" w:cstheme="minorHAnsi"/>
          <w:sz w:val="24"/>
          <w:szCs w:val="24"/>
          <w:lang w:val="en-US" w:eastAsia="hu-HU"/>
        </w:rPr>
        <w:t>, in connection with allegations n</w:t>
      </w:r>
      <w:r w:rsidR="003C4B65" w:rsidRPr="00CE0AEF">
        <w:rPr>
          <w:rFonts w:asciiTheme="minorHAnsi" w:eastAsia="Times New Roman" w:hAnsiTheme="minorHAnsi" w:cstheme="minorHAnsi"/>
          <w:sz w:val="24"/>
          <w:szCs w:val="24"/>
          <w:vertAlign w:val="superscript"/>
          <w:lang w:val="en-US" w:eastAsia="hu-HU"/>
        </w:rPr>
        <w:t xml:space="preserve">os </w:t>
      </w:r>
      <w:r w:rsidR="003C4B65" w:rsidRPr="00CE0AEF">
        <w:rPr>
          <w:rFonts w:asciiTheme="minorHAnsi" w:eastAsia="Times New Roman" w:hAnsiTheme="minorHAnsi" w:cstheme="minorHAnsi"/>
          <w:sz w:val="24"/>
          <w:szCs w:val="24"/>
          <w:lang w:val="en-US" w:eastAsia="hu-HU"/>
        </w:rPr>
        <w:t xml:space="preserve">5 and 6 presented in the Discussion Draft, </w:t>
      </w:r>
      <w:r w:rsidRPr="00CE0AEF">
        <w:rPr>
          <w:rFonts w:asciiTheme="minorHAnsi" w:eastAsia="Times New Roman" w:hAnsiTheme="minorHAnsi" w:cstheme="minorHAnsi"/>
          <w:sz w:val="24"/>
          <w:szCs w:val="24"/>
          <w:lang w:val="en-US" w:eastAsia="hu-HU"/>
        </w:rPr>
        <w:t>I deal with this</w:t>
      </w:r>
      <w:r w:rsidR="003C4B65" w:rsidRPr="00CE0AEF">
        <w:rPr>
          <w:rFonts w:asciiTheme="minorHAnsi" w:eastAsia="Times New Roman" w:hAnsiTheme="minorHAnsi" w:cstheme="minorHAnsi"/>
          <w:sz w:val="24"/>
          <w:szCs w:val="24"/>
          <w:lang w:val="en-US" w:eastAsia="hu-HU"/>
        </w:rPr>
        <w:t>.</w:t>
      </w:r>
      <w:r w:rsidRPr="00CE0AEF">
        <w:rPr>
          <w:rFonts w:asciiTheme="minorHAnsi" w:eastAsia="Times New Roman" w:hAnsiTheme="minorHAnsi" w:cstheme="minorHAnsi"/>
          <w:sz w:val="24"/>
          <w:szCs w:val="24"/>
          <w:lang w:val="en-US" w:eastAsia="hu-HU"/>
        </w:rPr>
        <w:t xml:space="preserve"> It was easy to prove that it is a badly founded allegation because there is a well-known “special liability mitigation” – or “compliant and redress” mechanism </w:t>
      </w:r>
      <w:r w:rsidR="003C4B65" w:rsidRPr="00CE0AEF">
        <w:rPr>
          <w:rFonts w:asciiTheme="minorHAnsi" w:eastAsia="Times New Roman" w:hAnsiTheme="minorHAnsi" w:cstheme="minorHAnsi"/>
          <w:sz w:val="24"/>
          <w:szCs w:val="24"/>
          <w:lang w:val="en-US" w:eastAsia="hu-HU"/>
        </w:rPr>
        <w:t xml:space="preserve">– </w:t>
      </w:r>
      <w:r w:rsidRPr="00CE0AEF">
        <w:rPr>
          <w:rFonts w:asciiTheme="minorHAnsi" w:eastAsia="Times New Roman" w:hAnsiTheme="minorHAnsi" w:cstheme="minorHAnsi"/>
          <w:sz w:val="24"/>
          <w:szCs w:val="24"/>
          <w:lang w:val="en-US" w:eastAsia="hu-HU"/>
        </w:rPr>
        <w:t xml:space="preserve">in the EU law in Article 6(4) of the InfoSoc Directive </w:t>
      </w:r>
      <w:r w:rsidR="003C4B65" w:rsidRPr="00CE0AEF">
        <w:rPr>
          <w:rFonts w:asciiTheme="minorHAnsi" w:eastAsia="Times New Roman" w:hAnsiTheme="minorHAnsi" w:cstheme="minorHAnsi"/>
          <w:sz w:val="24"/>
          <w:szCs w:val="24"/>
          <w:lang w:val="en-US" w:eastAsia="hu-HU"/>
        </w:rPr>
        <w:t>(</w:t>
      </w:r>
      <w:r w:rsidRPr="00CE0AEF">
        <w:rPr>
          <w:rFonts w:asciiTheme="minorHAnsi" w:eastAsia="Times New Roman" w:hAnsiTheme="minorHAnsi" w:cstheme="minorHAnsi"/>
          <w:sz w:val="24"/>
          <w:szCs w:val="24"/>
          <w:lang w:val="en-US" w:eastAsia="hu-HU"/>
        </w:rPr>
        <w:t xml:space="preserve">also provided to guarantee the applicability of certain exceptions and limitations, </w:t>
      </w:r>
      <w:r w:rsidRPr="00CE0AEF">
        <w:rPr>
          <w:rFonts w:asciiTheme="minorHAnsi" w:eastAsia="Times New Roman" w:hAnsiTheme="minorHAnsi" w:cstheme="minorHAnsi"/>
          <w:i/>
          <w:sz w:val="24"/>
          <w:szCs w:val="24"/>
          <w:lang w:val="en-US" w:eastAsia="hu-HU"/>
        </w:rPr>
        <w:t>inter alia</w:t>
      </w:r>
      <w:r w:rsidRPr="00CE0AEF">
        <w:rPr>
          <w:rFonts w:asciiTheme="minorHAnsi" w:hAnsiTheme="minorHAnsi" w:cstheme="minorHAnsi"/>
          <w:sz w:val="24"/>
          <w:szCs w:val="24"/>
          <w:lang w:val="en-US"/>
        </w:rPr>
        <w:t xml:space="preserve"> concerning the rights of communication and making available to the public</w:t>
      </w:r>
      <w:r w:rsidR="003C4B65"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and it has not occurred </w:t>
      </w:r>
      <w:r w:rsidR="003C4B65" w:rsidRPr="00CE0AEF">
        <w:rPr>
          <w:rFonts w:asciiTheme="minorHAnsi" w:hAnsiTheme="minorHAnsi" w:cstheme="minorHAnsi"/>
          <w:sz w:val="24"/>
          <w:szCs w:val="24"/>
          <w:lang w:val="en-US"/>
        </w:rPr>
        <w:t xml:space="preserve">to anybody </w:t>
      </w:r>
      <w:r w:rsidRPr="00CE0AEF">
        <w:rPr>
          <w:rFonts w:asciiTheme="minorHAnsi" w:hAnsiTheme="minorHAnsi" w:cstheme="minorHAnsi"/>
          <w:sz w:val="24"/>
          <w:szCs w:val="24"/>
          <w:lang w:val="en-US"/>
        </w:rPr>
        <w:t xml:space="preserve">that therefore the rights concerned might have become </w:t>
      </w:r>
      <w:r w:rsidRPr="00CE0AEF">
        <w:rPr>
          <w:rFonts w:asciiTheme="minorHAnsi" w:hAnsiTheme="minorHAnsi" w:cstheme="minorHAnsi"/>
          <w:i/>
          <w:sz w:val="24"/>
          <w:szCs w:val="24"/>
          <w:lang w:val="en-US"/>
        </w:rPr>
        <w:t>sui generis</w:t>
      </w:r>
      <w:r w:rsidRPr="00CE0AEF">
        <w:rPr>
          <w:rFonts w:asciiTheme="minorHAnsi" w:hAnsiTheme="minorHAnsi" w:cstheme="minorHAnsi"/>
          <w:sz w:val="24"/>
          <w:szCs w:val="24"/>
          <w:lang w:val="en-US"/>
        </w:rPr>
        <w:t xml:space="preserve"> rights. </w:t>
      </w:r>
      <w:r w:rsidR="000F4B0B" w:rsidRPr="00CE0AEF">
        <w:rPr>
          <w:rFonts w:asciiTheme="minorHAnsi" w:hAnsiTheme="minorHAnsi" w:cstheme="minorHAnsi"/>
          <w:sz w:val="24"/>
          <w:szCs w:val="24"/>
          <w:lang w:val="en-US"/>
        </w:rPr>
        <w:t>Th</w:t>
      </w:r>
      <w:r w:rsidR="003C4B65" w:rsidRPr="00CE0AEF">
        <w:rPr>
          <w:rFonts w:asciiTheme="minorHAnsi" w:hAnsiTheme="minorHAnsi" w:cstheme="minorHAnsi"/>
          <w:sz w:val="24"/>
          <w:szCs w:val="24"/>
          <w:lang w:val="en-US"/>
        </w:rPr>
        <w:t xml:space="preserve">e two researchers’ </w:t>
      </w:r>
      <w:r w:rsidRPr="00CE0AEF">
        <w:rPr>
          <w:rFonts w:asciiTheme="minorHAnsi" w:hAnsiTheme="minorHAnsi" w:cstheme="minorHAnsi"/>
          <w:sz w:val="24"/>
          <w:szCs w:val="24"/>
          <w:lang w:val="en-US"/>
        </w:rPr>
        <w:t xml:space="preserve">second argument is that the CJEU does not have case law on the issue of </w:t>
      </w:r>
      <w:r w:rsidR="003C4B65" w:rsidRPr="00CE0AEF">
        <w:rPr>
          <w:rFonts w:asciiTheme="minorHAnsi" w:hAnsiTheme="minorHAnsi" w:cstheme="minorHAnsi"/>
          <w:sz w:val="24"/>
          <w:szCs w:val="24"/>
          <w:lang w:val="en-US"/>
        </w:rPr>
        <w:t xml:space="preserve">the </w:t>
      </w:r>
      <w:r w:rsidRPr="00CE0AEF">
        <w:rPr>
          <w:rFonts w:asciiTheme="minorHAnsi" w:hAnsiTheme="minorHAnsi" w:cstheme="minorHAnsi"/>
          <w:sz w:val="24"/>
          <w:szCs w:val="24"/>
          <w:lang w:val="en-US"/>
        </w:rPr>
        <w:t xml:space="preserve">acts of communication and making available to the public performed by platforms referred to in the Directive as OCSSPs. It seems that the suggestion is that, as long as it is not found yet in a CJEU judgment that an act of communication or making available to the public </w:t>
      </w:r>
      <w:r w:rsidR="00567174" w:rsidRPr="00CE0AEF">
        <w:rPr>
          <w:rFonts w:asciiTheme="minorHAnsi" w:hAnsiTheme="minorHAnsi" w:cstheme="minorHAnsi"/>
          <w:sz w:val="24"/>
          <w:szCs w:val="24"/>
          <w:lang w:val="en-US"/>
        </w:rPr>
        <w:t xml:space="preserve">provided </w:t>
      </w:r>
      <w:r w:rsidR="007B0E6B" w:rsidRPr="00CE0AEF">
        <w:rPr>
          <w:rFonts w:asciiTheme="minorHAnsi" w:hAnsiTheme="minorHAnsi" w:cstheme="minorHAnsi"/>
          <w:sz w:val="24"/>
          <w:szCs w:val="24"/>
          <w:lang w:val="en-US"/>
        </w:rPr>
        <w:t xml:space="preserve">or clarified </w:t>
      </w:r>
      <w:r w:rsidR="00567174" w:rsidRPr="00CE0AEF">
        <w:rPr>
          <w:rFonts w:asciiTheme="minorHAnsi" w:hAnsiTheme="minorHAnsi" w:cstheme="minorHAnsi"/>
          <w:sz w:val="24"/>
          <w:szCs w:val="24"/>
          <w:lang w:val="en-US"/>
        </w:rPr>
        <w:t xml:space="preserve">in a directive </w:t>
      </w:r>
      <w:r w:rsidRPr="00CE0AEF">
        <w:rPr>
          <w:rFonts w:asciiTheme="minorHAnsi" w:hAnsiTheme="minorHAnsi" w:cstheme="minorHAnsi"/>
          <w:sz w:val="24"/>
          <w:szCs w:val="24"/>
          <w:lang w:val="en-US"/>
        </w:rPr>
        <w:t xml:space="preserve">is an act of communication or making available to the public, such acts are not covered by the right of communication or making available to the public but </w:t>
      </w:r>
      <w:r w:rsidR="00D2197F" w:rsidRPr="00CE0AEF">
        <w:rPr>
          <w:rFonts w:asciiTheme="minorHAnsi" w:hAnsiTheme="minorHAnsi" w:cstheme="minorHAnsi"/>
          <w:sz w:val="24"/>
          <w:szCs w:val="24"/>
          <w:lang w:val="en-US"/>
        </w:rPr>
        <w:t>by</w:t>
      </w:r>
      <w:r w:rsidRPr="00CE0AEF">
        <w:rPr>
          <w:rFonts w:asciiTheme="minorHAnsi" w:hAnsiTheme="minorHAnsi" w:cstheme="minorHAnsi"/>
          <w:sz w:val="24"/>
          <w:szCs w:val="24"/>
          <w:lang w:val="en-US"/>
        </w:rPr>
        <w:t xml:space="preserve"> a </w:t>
      </w:r>
      <w:r w:rsidRPr="00CE0AEF">
        <w:rPr>
          <w:rFonts w:asciiTheme="minorHAnsi" w:hAnsiTheme="minorHAnsi" w:cstheme="minorHAnsi"/>
          <w:i/>
          <w:sz w:val="24"/>
          <w:szCs w:val="24"/>
          <w:lang w:val="en-US"/>
        </w:rPr>
        <w:t>sui generis</w:t>
      </w:r>
      <w:r w:rsidRPr="00CE0AEF">
        <w:rPr>
          <w:rFonts w:asciiTheme="minorHAnsi" w:hAnsiTheme="minorHAnsi" w:cstheme="minorHAnsi"/>
          <w:sz w:val="24"/>
          <w:szCs w:val="24"/>
          <w:lang w:val="en-US"/>
        </w:rPr>
        <w:t xml:space="preserve"> right.  It is hardly needed to </w:t>
      </w:r>
      <w:r w:rsidR="007B2A65" w:rsidRPr="00CE0AEF">
        <w:rPr>
          <w:rFonts w:asciiTheme="minorHAnsi" w:hAnsiTheme="minorHAnsi" w:cstheme="minorHAnsi"/>
          <w:sz w:val="24"/>
          <w:szCs w:val="24"/>
          <w:lang w:val="en-US"/>
        </w:rPr>
        <w:t>point out</w:t>
      </w:r>
      <w:r w:rsidRPr="00CE0AEF">
        <w:rPr>
          <w:rFonts w:asciiTheme="minorHAnsi" w:hAnsiTheme="minorHAnsi" w:cstheme="minorHAnsi"/>
          <w:sz w:val="24"/>
          <w:szCs w:val="24"/>
          <w:lang w:val="en-US"/>
        </w:rPr>
        <w:t xml:space="preserve"> how anachronistic this kind of argument is</w:t>
      </w:r>
      <w:r w:rsidR="00567174" w:rsidRPr="00CE0AEF">
        <w:rPr>
          <w:rFonts w:asciiTheme="minorHAnsi" w:hAnsiTheme="minorHAnsi" w:cstheme="minorHAnsi"/>
          <w:sz w:val="24"/>
          <w:szCs w:val="24"/>
          <w:lang w:val="en-US"/>
        </w:rPr>
        <w:t xml:space="preserve"> in view of the legislative and judicial competences in the EU and the basic principle of </w:t>
      </w:r>
      <w:r w:rsidR="00D2197F" w:rsidRPr="00CE0AEF">
        <w:rPr>
          <w:rFonts w:asciiTheme="minorHAnsi" w:hAnsiTheme="minorHAnsi" w:cstheme="minorHAnsi"/>
          <w:sz w:val="24"/>
          <w:szCs w:val="24"/>
          <w:lang w:val="en-US"/>
        </w:rPr>
        <w:t xml:space="preserve">distribution of power. </w:t>
      </w:r>
      <w:r w:rsidR="00567174" w:rsidRPr="00CE0AEF">
        <w:rPr>
          <w:rFonts w:asciiTheme="minorHAnsi" w:hAnsiTheme="minorHAnsi" w:cstheme="minorHAnsi"/>
          <w:sz w:val="24"/>
          <w:szCs w:val="24"/>
          <w:lang w:val="en-US"/>
        </w:rPr>
        <w:t xml:space="preserve">    </w:t>
      </w:r>
      <w:r w:rsidR="003C4B65" w:rsidRPr="00CE0AEF">
        <w:rPr>
          <w:rFonts w:asciiTheme="minorHAnsi" w:hAnsiTheme="minorHAnsi" w:cstheme="minorHAnsi"/>
          <w:sz w:val="24"/>
          <w:szCs w:val="24"/>
          <w:lang w:val="en-US"/>
        </w:rPr>
        <w:t xml:space="preserve">  </w:t>
      </w:r>
      <w:r w:rsidRPr="00CE0AEF">
        <w:rPr>
          <w:rFonts w:asciiTheme="minorHAnsi" w:hAnsiTheme="minorHAnsi" w:cstheme="minorHAnsi"/>
          <w:sz w:val="24"/>
          <w:szCs w:val="24"/>
          <w:lang w:val="en-US"/>
        </w:rPr>
        <w:t xml:space="preserve">                   </w:t>
      </w:r>
    </w:p>
    <w:p w:rsidR="004A439F" w:rsidRPr="00CE0AEF" w:rsidRDefault="004A439F" w:rsidP="004A439F">
      <w:pPr>
        <w:spacing w:before="1"/>
        <w:ind w:left="567"/>
        <w:jc w:val="both"/>
        <w:rPr>
          <w:rFonts w:asciiTheme="minorHAnsi" w:hAnsiTheme="minorHAnsi" w:cstheme="minorHAnsi"/>
          <w:sz w:val="24"/>
          <w:szCs w:val="24"/>
          <w:lang w:val="en-US"/>
        </w:rPr>
      </w:pPr>
    </w:p>
    <w:p w:rsidR="004A439F" w:rsidRPr="00CE0AEF" w:rsidRDefault="004A439F" w:rsidP="004A439F">
      <w:pPr>
        <w:spacing w:before="1"/>
        <w:jc w:val="both"/>
        <w:rPr>
          <w:rFonts w:asciiTheme="minorHAnsi" w:hAnsiTheme="minorHAnsi" w:cstheme="minorHAnsi"/>
          <w:b/>
          <w:i/>
          <w:sz w:val="24"/>
          <w:szCs w:val="24"/>
          <w:lang w:val="en-US"/>
        </w:rPr>
      </w:pPr>
      <w:r w:rsidRPr="00CE0AEF">
        <w:rPr>
          <w:rFonts w:asciiTheme="minorHAnsi" w:hAnsiTheme="minorHAnsi" w:cstheme="minorHAnsi"/>
          <w:b/>
          <w:i/>
          <w:sz w:val="24"/>
          <w:szCs w:val="24"/>
          <w:lang w:val="en-US"/>
        </w:rPr>
        <w:t>Badly founded allegation: the CJEU has erred in interpreting and applying the provisions of Article 3</w:t>
      </w:r>
      <w:r w:rsidR="00930CA0" w:rsidRPr="00CE0AEF">
        <w:rPr>
          <w:rFonts w:asciiTheme="minorHAnsi" w:hAnsiTheme="minorHAnsi" w:cstheme="minorHAnsi"/>
          <w:b/>
          <w:i/>
          <w:sz w:val="24"/>
          <w:szCs w:val="24"/>
          <w:lang w:val="en-US"/>
        </w:rPr>
        <w:t>(1) and (2)</w:t>
      </w:r>
      <w:r w:rsidRPr="00CE0AEF">
        <w:rPr>
          <w:rFonts w:asciiTheme="minorHAnsi" w:hAnsiTheme="minorHAnsi" w:cstheme="minorHAnsi"/>
          <w:b/>
          <w:i/>
          <w:sz w:val="24"/>
          <w:szCs w:val="24"/>
          <w:lang w:val="en-US"/>
        </w:rPr>
        <w:t xml:space="preserve"> of the InfoSoc Directive and </w:t>
      </w:r>
      <w:r w:rsidR="00930CA0" w:rsidRPr="00CE0AEF">
        <w:rPr>
          <w:rFonts w:asciiTheme="minorHAnsi" w:hAnsiTheme="minorHAnsi" w:cstheme="minorHAnsi"/>
          <w:b/>
          <w:i/>
          <w:sz w:val="24"/>
          <w:szCs w:val="24"/>
          <w:lang w:val="en-US"/>
        </w:rPr>
        <w:t xml:space="preserve">of </w:t>
      </w:r>
      <w:r w:rsidRPr="00CE0AEF">
        <w:rPr>
          <w:rFonts w:asciiTheme="minorHAnsi" w:hAnsiTheme="minorHAnsi" w:cstheme="minorHAnsi"/>
          <w:b/>
          <w:i/>
          <w:sz w:val="24"/>
          <w:szCs w:val="24"/>
          <w:lang w:val="en-US"/>
        </w:rPr>
        <w:t xml:space="preserve">the relevant provisions of the WCT and the WPPT on the rights of communication and making available to the public by qualifying certain acts as communication or making available to the public that are not such acts </w:t>
      </w:r>
      <w:r w:rsidR="00930CA0" w:rsidRPr="00CE0AEF">
        <w:rPr>
          <w:rFonts w:asciiTheme="minorHAnsi" w:hAnsiTheme="minorHAnsi" w:cstheme="minorHAnsi"/>
          <w:b/>
          <w:i/>
          <w:sz w:val="24"/>
          <w:szCs w:val="24"/>
          <w:lang w:val="en-US"/>
        </w:rPr>
        <w:t xml:space="preserve">–  </w:t>
      </w:r>
      <w:r w:rsidRPr="00CE0AEF">
        <w:rPr>
          <w:rFonts w:asciiTheme="minorHAnsi" w:hAnsiTheme="minorHAnsi" w:cstheme="minorHAnsi"/>
          <w:b/>
          <w:i/>
          <w:sz w:val="24"/>
          <w:szCs w:val="24"/>
          <w:lang w:val="en-US"/>
        </w:rPr>
        <w:t xml:space="preserve">and </w:t>
      </w:r>
      <w:r w:rsidR="003C4B65" w:rsidRPr="00CE0AEF">
        <w:rPr>
          <w:rFonts w:asciiTheme="minorHAnsi" w:hAnsiTheme="minorHAnsi" w:cstheme="minorHAnsi"/>
          <w:b/>
          <w:i/>
          <w:sz w:val="24"/>
          <w:szCs w:val="24"/>
          <w:lang w:val="en-US"/>
        </w:rPr>
        <w:t xml:space="preserve">if </w:t>
      </w:r>
      <w:r w:rsidRPr="00CE0AEF">
        <w:rPr>
          <w:rFonts w:asciiTheme="minorHAnsi" w:hAnsiTheme="minorHAnsi" w:cstheme="minorHAnsi"/>
          <w:b/>
          <w:i/>
          <w:sz w:val="24"/>
          <w:szCs w:val="24"/>
          <w:lang w:val="en-US"/>
        </w:rPr>
        <w:t xml:space="preserve">Article </w:t>
      </w:r>
      <w:r w:rsidR="003C4B65" w:rsidRPr="00CE0AEF">
        <w:rPr>
          <w:rFonts w:asciiTheme="minorHAnsi" w:hAnsiTheme="minorHAnsi" w:cstheme="minorHAnsi"/>
          <w:b/>
          <w:i/>
          <w:sz w:val="24"/>
          <w:szCs w:val="24"/>
          <w:lang w:val="en-US"/>
        </w:rPr>
        <w:t xml:space="preserve"> </w:t>
      </w:r>
      <w:r w:rsidRPr="00CE0AEF">
        <w:rPr>
          <w:rFonts w:asciiTheme="minorHAnsi" w:hAnsiTheme="minorHAnsi" w:cstheme="minorHAnsi"/>
          <w:b/>
          <w:i/>
          <w:sz w:val="24"/>
          <w:szCs w:val="24"/>
          <w:lang w:val="en-US"/>
        </w:rPr>
        <w:t>17</w:t>
      </w:r>
      <w:r w:rsidR="003C4B65" w:rsidRPr="00CE0AEF">
        <w:rPr>
          <w:rFonts w:asciiTheme="minorHAnsi" w:hAnsiTheme="minorHAnsi" w:cstheme="minorHAnsi"/>
          <w:b/>
          <w:i/>
          <w:sz w:val="24"/>
          <w:szCs w:val="24"/>
          <w:lang w:val="en-US"/>
        </w:rPr>
        <w:t>(1) were to be regarded as clarifying that the acts performed by OCSSPs are covered by th</w:t>
      </w:r>
      <w:r w:rsidR="00B30668" w:rsidRPr="00CE0AEF">
        <w:rPr>
          <w:rFonts w:asciiTheme="minorHAnsi" w:hAnsiTheme="minorHAnsi" w:cstheme="minorHAnsi"/>
          <w:b/>
          <w:i/>
          <w:sz w:val="24"/>
          <w:szCs w:val="24"/>
          <w:lang w:val="en-US"/>
        </w:rPr>
        <w:t>o</w:t>
      </w:r>
      <w:r w:rsidR="003C4B65" w:rsidRPr="00CE0AEF">
        <w:rPr>
          <w:rFonts w:asciiTheme="minorHAnsi" w:hAnsiTheme="minorHAnsi" w:cstheme="minorHAnsi"/>
          <w:b/>
          <w:i/>
          <w:sz w:val="24"/>
          <w:szCs w:val="24"/>
          <w:lang w:val="en-US"/>
        </w:rPr>
        <w:t>se rights</w:t>
      </w:r>
      <w:r w:rsidR="00B30668" w:rsidRPr="00CE0AEF">
        <w:rPr>
          <w:rFonts w:asciiTheme="minorHAnsi" w:hAnsiTheme="minorHAnsi" w:cstheme="minorHAnsi"/>
          <w:b/>
          <w:i/>
          <w:sz w:val="24"/>
          <w:szCs w:val="24"/>
          <w:lang w:val="en-US"/>
        </w:rPr>
        <w:t>, it would have the same effect</w:t>
      </w:r>
      <w:r w:rsidRPr="00CE0AEF">
        <w:rPr>
          <w:rFonts w:asciiTheme="minorHAnsi" w:hAnsiTheme="minorHAnsi" w:cstheme="minorHAnsi"/>
          <w:b/>
          <w:i/>
          <w:sz w:val="24"/>
          <w:szCs w:val="24"/>
          <w:lang w:val="en-US"/>
        </w:rPr>
        <w:t xml:space="preserve">          </w:t>
      </w:r>
    </w:p>
    <w:p w:rsidR="004A439F" w:rsidRPr="00CE0AEF" w:rsidRDefault="004A439F" w:rsidP="004A439F">
      <w:pPr>
        <w:spacing w:before="100" w:beforeAutospacing="1" w:after="100" w:afterAutospacing="1"/>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Husovec and Quintais allege that CJEU has adopted </w:t>
      </w:r>
      <w:r w:rsidR="00B30668" w:rsidRPr="00CE0AEF">
        <w:rPr>
          <w:rFonts w:asciiTheme="minorHAnsi" w:hAnsiTheme="minorHAnsi" w:cstheme="minorHAnsi"/>
          <w:sz w:val="24"/>
          <w:szCs w:val="24"/>
          <w:lang w:val="en-US"/>
        </w:rPr>
        <w:t>such</w:t>
      </w:r>
      <w:r w:rsidRPr="00CE0AEF">
        <w:rPr>
          <w:rFonts w:asciiTheme="minorHAnsi" w:hAnsiTheme="minorHAnsi" w:cstheme="minorHAnsi"/>
          <w:sz w:val="24"/>
          <w:szCs w:val="24"/>
          <w:lang w:val="en-US"/>
        </w:rPr>
        <w:t xml:space="preserve"> kind of </w:t>
      </w:r>
      <w:r w:rsidRPr="00CE0AEF">
        <w:rPr>
          <w:rFonts w:asciiTheme="minorHAnsi" w:hAnsiTheme="minorHAnsi" w:cstheme="minorHAnsi"/>
          <w:i/>
          <w:sz w:val="24"/>
          <w:szCs w:val="24"/>
          <w:lang w:val="en-US"/>
        </w:rPr>
        <w:t>contra legem</w:t>
      </w:r>
      <w:r w:rsidRPr="00CE0AEF">
        <w:rPr>
          <w:rFonts w:asciiTheme="minorHAnsi" w:hAnsiTheme="minorHAnsi" w:cstheme="minorHAnsi"/>
          <w:sz w:val="24"/>
          <w:szCs w:val="24"/>
          <w:lang w:val="en-US"/>
        </w:rPr>
        <w:t xml:space="preserve"> interpretation of the EU and international law and outline the consequences of qualifying acts as communication or making available to the public that according to them are not such acts under the EU law and the international treaties in this way:  </w:t>
      </w:r>
    </w:p>
    <w:p w:rsidR="004A439F" w:rsidRPr="00CE0AEF" w:rsidRDefault="004A439F" w:rsidP="004A439F">
      <w:pPr>
        <w:pStyle w:val="Szvegtrzs"/>
        <w:spacing w:before="100" w:beforeAutospacing="1" w:after="100" w:afterAutospacing="1"/>
        <w:ind w:left="567"/>
        <w:jc w:val="both"/>
        <w:rPr>
          <w:rFonts w:asciiTheme="minorHAnsi" w:hAnsiTheme="minorHAnsi" w:cstheme="minorHAnsi"/>
          <w:sz w:val="24"/>
          <w:szCs w:val="24"/>
        </w:rPr>
      </w:pPr>
      <w:r w:rsidRPr="00CE0AEF">
        <w:rPr>
          <w:rFonts w:asciiTheme="minorHAnsi" w:hAnsiTheme="minorHAnsi" w:cstheme="minorHAnsi"/>
          <w:sz w:val="24"/>
          <w:szCs w:val="24"/>
        </w:rPr>
        <w:t xml:space="preserve">In our view, the development of the CJEU case law concerning communication to the public over the years shows that the EU notion goes beyond the international minimum standard. This is particularly clear in the area of online exploitation, in which the CJEU started extending the right to spaces previously occupied by secondary liability scenarios that are traditionally non-harmonized, e.g. “mediated types” of use like hyperlinking (...) Therefore, from the perspective of international law, Article 17 of the DSM Directive is hardly objectionable: it only abridges the rights of rightholders under EU law </w:t>
      </w:r>
      <w:r w:rsidRPr="00CE0AEF">
        <w:rPr>
          <w:rFonts w:asciiTheme="minorHAnsi" w:hAnsiTheme="minorHAnsi" w:cstheme="minorHAnsi"/>
          <w:i/>
          <w:sz w:val="24"/>
          <w:szCs w:val="24"/>
        </w:rPr>
        <w:t xml:space="preserve">beyond </w:t>
      </w:r>
      <w:r w:rsidRPr="00CE0AEF">
        <w:rPr>
          <w:rFonts w:asciiTheme="minorHAnsi" w:hAnsiTheme="minorHAnsi" w:cstheme="minorHAnsi"/>
          <w:sz w:val="24"/>
          <w:szCs w:val="24"/>
        </w:rPr>
        <w:t>the minimum international standards.</w:t>
      </w:r>
      <w:r w:rsidRPr="00CE0AEF">
        <w:rPr>
          <w:rStyle w:val="Lbjegyzet-hivatkozs"/>
          <w:rFonts w:asciiTheme="minorHAnsi" w:hAnsiTheme="minorHAnsi" w:cstheme="minorHAnsi"/>
          <w:sz w:val="24"/>
          <w:szCs w:val="24"/>
        </w:rPr>
        <w:footnoteReference w:id="46"/>
      </w:r>
    </w:p>
    <w:p w:rsidR="004A439F" w:rsidRPr="00CE0AEF" w:rsidRDefault="004A439F" w:rsidP="004A439F">
      <w:pPr>
        <w:spacing w:before="100" w:beforeAutospacing="1" w:after="100" w:afterAutospacing="1"/>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It should be noted that the provision of Article 3(1) </w:t>
      </w:r>
      <w:r w:rsidR="00930CA0" w:rsidRPr="00CE0AEF">
        <w:rPr>
          <w:rFonts w:asciiTheme="minorHAnsi" w:hAnsiTheme="minorHAnsi" w:cstheme="minorHAnsi"/>
          <w:sz w:val="24"/>
          <w:szCs w:val="24"/>
          <w:lang w:val="en-US"/>
        </w:rPr>
        <w:t xml:space="preserve">and </w:t>
      </w:r>
      <w:r w:rsidRPr="00CE0AEF">
        <w:rPr>
          <w:rFonts w:asciiTheme="minorHAnsi" w:hAnsiTheme="minorHAnsi" w:cstheme="minorHAnsi"/>
          <w:sz w:val="24"/>
          <w:szCs w:val="24"/>
          <w:lang w:val="en-US"/>
        </w:rPr>
        <w:t xml:space="preserve">of the InfoSoc Directive on the concept and right of communication to the public (apart from certain irrelevant </w:t>
      </w:r>
      <w:r w:rsidRPr="00CE0AEF">
        <w:rPr>
          <w:rFonts w:asciiTheme="minorHAnsi" w:hAnsiTheme="minorHAnsi" w:cstheme="minorHAnsi"/>
          <w:i/>
          <w:sz w:val="24"/>
          <w:szCs w:val="24"/>
          <w:lang w:val="en-US"/>
        </w:rPr>
        <w:t>mutatis mutandis</w:t>
      </w:r>
      <w:r w:rsidRPr="00CE0AEF">
        <w:rPr>
          <w:rFonts w:asciiTheme="minorHAnsi" w:hAnsiTheme="minorHAnsi" w:cstheme="minorHAnsi"/>
          <w:sz w:val="24"/>
          <w:szCs w:val="24"/>
          <w:lang w:val="en-US"/>
        </w:rPr>
        <w:t xml:space="preserve"> aspects) is verbatim the same as the provision of Article 8 of the WCT and this is true also concerning the provisions of Article 3(2) of the Directive</w:t>
      </w:r>
      <w:r w:rsidR="00193822" w:rsidRPr="00CE0AEF">
        <w:rPr>
          <w:rFonts w:asciiTheme="minorHAnsi" w:hAnsiTheme="minorHAnsi" w:cstheme="minorHAnsi"/>
          <w:sz w:val="24"/>
          <w:szCs w:val="24"/>
          <w:lang w:val="en-US"/>
        </w:rPr>
        <w:t xml:space="preserve"> </w:t>
      </w:r>
      <w:r w:rsidRPr="00CE0AEF">
        <w:rPr>
          <w:rFonts w:asciiTheme="minorHAnsi" w:hAnsiTheme="minorHAnsi" w:cstheme="minorHAnsi"/>
          <w:sz w:val="24"/>
          <w:szCs w:val="24"/>
          <w:lang w:val="en-US"/>
        </w:rPr>
        <w:t xml:space="preserve">compared to the provisions of Articles 10 and 14 of the WPPT.  Thus, </w:t>
      </w:r>
      <w:r w:rsidR="00193822" w:rsidRPr="00CE0AEF">
        <w:rPr>
          <w:rFonts w:asciiTheme="minorHAnsi" w:hAnsiTheme="minorHAnsi" w:cstheme="minorHAnsi"/>
          <w:sz w:val="24"/>
          <w:szCs w:val="24"/>
          <w:lang w:val="en-US"/>
        </w:rPr>
        <w:t xml:space="preserve">the </w:t>
      </w:r>
      <w:r w:rsidRPr="00CE0AEF">
        <w:rPr>
          <w:rFonts w:asciiTheme="minorHAnsi" w:hAnsiTheme="minorHAnsi" w:cstheme="minorHAnsi"/>
          <w:sz w:val="24"/>
          <w:szCs w:val="24"/>
          <w:lang w:val="en-US"/>
        </w:rPr>
        <w:t xml:space="preserve">CJEU’s findings are equally applicable to the provisions of the InfoSoc Directive and to the relevant provisions of the WCT and the WPPT. If it were true that the Court has abridged the rights of rightholders “beyond the minimum international standards”, it </w:t>
      </w:r>
      <w:r w:rsidR="00193822" w:rsidRPr="00CE0AEF">
        <w:rPr>
          <w:rFonts w:asciiTheme="minorHAnsi" w:hAnsiTheme="minorHAnsi" w:cstheme="minorHAnsi"/>
          <w:sz w:val="24"/>
          <w:szCs w:val="24"/>
          <w:lang w:val="en-US"/>
        </w:rPr>
        <w:t xml:space="preserve">would have </w:t>
      </w:r>
      <w:r w:rsidRPr="00CE0AEF">
        <w:rPr>
          <w:rFonts w:asciiTheme="minorHAnsi" w:hAnsiTheme="minorHAnsi" w:cstheme="minorHAnsi"/>
          <w:sz w:val="24"/>
          <w:szCs w:val="24"/>
          <w:lang w:val="en-US"/>
        </w:rPr>
        <w:t>done so equally beyond the standards provided in the EU law in Article 3</w:t>
      </w:r>
      <w:r w:rsidR="007B0E6B" w:rsidRPr="00CE0AEF">
        <w:rPr>
          <w:rFonts w:asciiTheme="minorHAnsi" w:hAnsiTheme="minorHAnsi" w:cstheme="minorHAnsi"/>
          <w:sz w:val="24"/>
          <w:szCs w:val="24"/>
          <w:lang w:val="en-US"/>
        </w:rPr>
        <w:t xml:space="preserve">(1) and (2) </w:t>
      </w:r>
      <w:r w:rsidRPr="00CE0AEF">
        <w:rPr>
          <w:rFonts w:asciiTheme="minorHAnsi" w:hAnsiTheme="minorHAnsi" w:cstheme="minorHAnsi"/>
          <w:sz w:val="24"/>
          <w:szCs w:val="24"/>
          <w:lang w:val="en-US"/>
        </w:rPr>
        <w:t xml:space="preserve">of the InfoSoc Directive. </w:t>
      </w:r>
    </w:p>
    <w:p w:rsidR="004A439F" w:rsidRPr="00CE0AEF" w:rsidRDefault="004A439F" w:rsidP="004A439F">
      <w:pPr>
        <w:spacing w:before="100" w:beforeAutospacing="1" w:after="100" w:afterAutospacing="1"/>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w:t>
      </w:r>
      <w:r w:rsidR="00930CA0" w:rsidRPr="00CE0AEF">
        <w:rPr>
          <w:rFonts w:asciiTheme="minorHAnsi" w:hAnsiTheme="minorHAnsi" w:cstheme="minorHAnsi"/>
          <w:sz w:val="24"/>
          <w:szCs w:val="24"/>
          <w:lang w:val="en-US"/>
        </w:rPr>
        <w:t>T</w:t>
      </w:r>
      <w:r w:rsidRPr="00CE0AEF">
        <w:rPr>
          <w:rFonts w:asciiTheme="minorHAnsi" w:hAnsiTheme="minorHAnsi" w:cstheme="minorHAnsi"/>
          <w:sz w:val="24"/>
          <w:szCs w:val="24"/>
          <w:lang w:val="en-US"/>
        </w:rPr>
        <w:t xml:space="preserve">he two co-authors do not really substantiate their allegation why would it be true that the CJEU has erroneously qualified acts as communication or making available to the public which were not such acts. As can be seen above, the </w:t>
      </w:r>
      <w:r w:rsidR="00930CA0" w:rsidRPr="00CE0AEF">
        <w:rPr>
          <w:rFonts w:asciiTheme="minorHAnsi" w:hAnsiTheme="minorHAnsi" w:cstheme="minorHAnsi"/>
          <w:sz w:val="24"/>
          <w:szCs w:val="24"/>
          <w:lang w:val="en-US"/>
        </w:rPr>
        <w:t xml:space="preserve">judgment in the </w:t>
      </w:r>
      <w:r w:rsidRPr="00CE0AEF">
        <w:rPr>
          <w:rFonts w:asciiTheme="minorHAnsi" w:hAnsiTheme="minorHAnsi" w:cstheme="minorHAnsi"/>
          <w:i/>
          <w:sz w:val="24"/>
          <w:szCs w:val="24"/>
          <w:lang w:val="en-US"/>
        </w:rPr>
        <w:t>Svensson</w:t>
      </w:r>
      <w:r w:rsidRPr="00CE0AEF">
        <w:rPr>
          <w:rFonts w:asciiTheme="minorHAnsi" w:hAnsiTheme="minorHAnsi" w:cstheme="minorHAnsi"/>
          <w:sz w:val="24"/>
          <w:szCs w:val="24"/>
          <w:lang w:val="en-US"/>
        </w:rPr>
        <w:t xml:space="preserve"> </w:t>
      </w:r>
      <w:r w:rsidR="00930CA0" w:rsidRPr="00CE0AEF">
        <w:rPr>
          <w:rFonts w:asciiTheme="minorHAnsi" w:hAnsiTheme="minorHAnsi" w:cstheme="minorHAnsi"/>
          <w:sz w:val="24"/>
          <w:szCs w:val="24"/>
          <w:lang w:val="en-US"/>
        </w:rPr>
        <w:t>case</w:t>
      </w:r>
      <w:r w:rsidRPr="00CE0AEF">
        <w:rPr>
          <w:rStyle w:val="Lbjegyzet-hivatkozs"/>
          <w:rFonts w:asciiTheme="minorHAnsi" w:hAnsiTheme="minorHAnsi" w:cstheme="minorHAnsi"/>
          <w:sz w:val="24"/>
          <w:szCs w:val="24"/>
          <w:lang w:val="en-US"/>
        </w:rPr>
        <w:footnoteReference w:id="47"/>
      </w:r>
      <w:r w:rsidRPr="00CE0AEF">
        <w:rPr>
          <w:rFonts w:asciiTheme="minorHAnsi" w:hAnsiTheme="minorHAnsi" w:cstheme="minorHAnsi"/>
          <w:sz w:val="24"/>
          <w:szCs w:val="24"/>
          <w:lang w:val="en-US"/>
        </w:rPr>
        <w:t xml:space="preserve"> is mentioned as the only concrete example to support the allegation. </w:t>
      </w:r>
      <w:r w:rsidR="007B0E6B" w:rsidRPr="00CE0AEF">
        <w:rPr>
          <w:rFonts w:asciiTheme="minorHAnsi" w:hAnsiTheme="minorHAnsi" w:cstheme="minorHAnsi"/>
          <w:sz w:val="24"/>
          <w:szCs w:val="24"/>
          <w:lang w:val="en-US"/>
        </w:rPr>
        <w:t>There</w:t>
      </w:r>
      <w:r w:rsidRPr="00CE0AEF">
        <w:rPr>
          <w:rFonts w:asciiTheme="minorHAnsi" w:hAnsiTheme="minorHAnsi" w:cstheme="minorHAnsi"/>
          <w:sz w:val="24"/>
          <w:szCs w:val="24"/>
          <w:lang w:val="en-US"/>
        </w:rPr>
        <w:t xml:space="preserve"> was a group of academics – the core of which was the same as that of the group which has adopted the above-mentioned Recommendations</w:t>
      </w:r>
      <w:r w:rsidR="00FB6134" w:rsidRPr="00CE0AEF">
        <w:rPr>
          <w:rFonts w:asciiTheme="minorHAnsi" w:hAnsiTheme="minorHAnsi" w:cstheme="minorHAnsi"/>
          <w:sz w:val="24"/>
          <w:szCs w:val="24"/>
          <w:lang w:val="en-US"/>
        </w:rPr>
        <w:t xml:space="preserve"> </w:t>
      </w:r>
      <w:r w:rsidRPr="00CE0AEF">
        <w:rPr>
          <w:rFonts w:asciiTheme="minorHAnsi" w:hAnsiTheme="minorHAnsi" w:cstheme="minorHAnsi"/>
          <w:sz w:val="24"/>
          <w:szCs w:val="24"/>
          <w:lang w:val="en-US"/>
        </w:rPr>
        <w:t>– which expressed the opinion that the use of hyperlinks in the way as in the given case d</w:t>
      </w:r>
      <w:r w:rsidR="007B0E6B" w:rsidRPr="00CE0AEF">
        <w:rPr>
          <w:rFonts w:asciiTheme="minorHAnsi" w:hAnsiTheme="minorHAnsi" w:cstheme="minorHAnsi"/>
          <w:sz w:val="24"/>
          <w:szCs w:val="24"/>
          <w:lang w:val="en-US"/>
        </w:rPr>
        <w:t>id</w:t>
      </w:r>
      <w:r w:rsidRPr="00CE0AEF">
        <w:rPr>
          <w:rFonts w:asciiTheme="minorHAnsi" w:hAnsiTheme="minorHAnsi" w:cstheme="minorHAnsi"/>
          <w:sz w:val="24"/>
          <w:szCs w:val="24"/>
          <w:lang w:val="en-US"/>
        </w:rPr>
        <w:t xml:space="preserve"> not qualify as making available to the public (because according to them, for the performance of an act of making available to the public, it is not sufficient to make available a work, it is also necessary that the members of the public </w:t>
      </w:r>
      <w:r w:rsidR="007B2A65" w:rsidRPr="00CE0AEF">
        <w:rPr>
          <w:rFonts w:asciiTheme="minorHAnsi" w:hAnsiTheme="minorHAnsi" w:cstheme="minorHAnsi"/>
          <w:sz w:val="24"/>
          <w:szCs w:val="24"/>
          <w:lang w:val="en-US"/>
        </w:rPr>
        <w:t xml:space="preserve">actually </w:t>
      </w:r>
      <w:r w:rsidRPr="00CE0AEF">
        <w:rPr>
          <w:rFonts w:asciiTheme="minorHAnsi" w:hAnsiTheme="minorHAnsi" w:cstheme="minorHAnsi"/>
          <w:sz w:val="24"/>
          <w:szCs w:val="24"/>
          <w:lang w:val="en-US"/>
        </w:rPr>
        <w:t>make the system to transmit the work to them)</w:t>
      </w:r>
      <w:r w:rsidRPr="00CE0AEF">
        <w:rPr>
          <w:rStyle w:val="Lbjegyzet-hivatkozs"/>
          <w:rFonts w:asciiTheme="minorHAnsi" w:hAnsiTheme="minorHAnsi" w:cstheme="minorHAnsi"/>
          <w:sz w:val="24"/>
          <w:szCs w:val="24"/>
          <w:lang w:val="en-US"/>
        </w:rPr>
        <w:footnoteReference w:id="48"/>
      </w:r>
      <w:r w:rsidR="007B0E6B" w:rsidRPr="00CE0AEF">
        <w:rPr>
          <w:rFonts w:asciiTheme="minorHAnsi" w:hAnsiTheme="minorHAnsi" w:cstheme="minorHAnsi"/>
          <w:sz w:val="24"/>
          <w:szCs w:val="24"/>
          <w:lang w:val="en-US"/>
        </w:rPr>
        <w:t>.  However</w:t>
      </w:r>
      <w:r w:rsidRPr="00CE0AEF">
        <w:rPr>
          <w:rFonts w:asciiTheme="minorHAnsi" w:hAnsiTheme="minorHAnsi" w:cstheme="minorHAnsi"/>
          <w:sz w:val="24"/>
          <w:szCs w:val="24"/>
          <w:lang w:val="en-US"/>
        </w:rPr>
        <w:t xml:space="preserve">, the CJEU </w:t>
      </w:r>
      <w:r w:rsidR="007B0E6B" w:rsidRPr="00CE0AEF">
        <w:rPr>
          <w:rFonts w:asciiTheme="minorHAnsi" w:hAnsiTheme="minorHAnsi" w:cstheme="minorHAnsi"/>
          <w:sz w:val="24"/>
          <w:szCs w:val="24"/>
          <w:lang w:val="en-US"/>
        </w:rPr>
        <w:t xml:space="preserve">did not rule in that way; it </w:t>
      </w:r>
      <w:r w:rsidRPr="00CE0AEF">
        <w:rPr>
          <w:rFonts w:asciiTheme="minorHAnsi" w:hAnsiTheme="minorHAnsi" w:cstheme="minorHAnsi"/>
          <w:sz w:val="24"/>
          <w:szCs w:val="24"/>
          <w:lang w:val="en-US"/>
        </w:rPr>
        <w:t>correctly applied Article 3(1) and (2) of the InfoSoc Directive</w:t>
      </w:r>
      <w:r w:rsidR="007B0E6B"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in this respect</w:t>
      </w:r>
      <w:r w:rsidR="00DF52A2"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in accordance with the relevant provisions of the WIPO Treaties.  As the opinion adopted by the Executive Committee of ALAI</w:t>
      </w:r>
      <w:r w:rsidR="00E5563C" w:rsidRPr="00CE0AEF">
        <w:rPr>
          <w:rStyle w:val="Lbjegyzet-hivatkozs"/>
          <w:rFonts w:asciiTheme="minorHAnsi" w:hAnsiTheme="minorHAnsi" w:cstheme="minorHAnsi"/>
          <w:sz w:val="24"/>
          <w:szCs w:val="24"/>
          <w:lang w:val="en-US"/>
        </w:rPr>
        <w:footnoteReference w:id="49"/>
      </w:r>
      <w:r w:rsidRPr="00CE0AEF">
        <w:rPr>
          <w:rFonts w:asciiTheme="minorHAnsi" w:hAnsiTheme="minorHAnsi" w:cstheme="minorHAnsi"/>
          <w:sz w:val="24"/>
          <w:szCs w:val="24"/>
          <w:lang w:val="en-US"/>
        </w:rPr>
        <w:t xml:space="preserve"> pointed out, on the basis of the literary, contextual and teleological interpretation of the provisions, the Court </w:t>
      </w:r>
      <w:r w:rsidR="00DF52A2" w:rsidRPr="00CE0AEF">
        <w:rPr>
          <w:rFonts w:asciiTheme="minorHAnsi" w:hAnsiTheme="minorHAnsi" w:cstheme="minorHAnsi"/>
          <w:sz w:val="24"/>
          <w:szCs w:val="24"/>
          <w:lang w:val="en-US"/>
        </w:rPr>
        <w:t xml:space="preserve">had </w:t>
      </w:r>
      <w:r w:rsidRPr="00CE0AEF">
        <w:rPr>
          <w:rFonts w:asciiTheme="minorHAnsi" w:hAnsiTheme="minorHAnsi" w:cstheme="minorHAnsi"/>
          <w:sz w:val="24"/>
          <w:szCs w:val="24"/>
          <w:lang w:val="en-US"/>
        </w:rPr>
        <w:t>rightly found</w:t>
      </w:r>
      <w:r w:rsidR="00930CA0" w:rsidRPr="00CE0AEF">
        <w:rPr>
          <w:rFonts w:asciiTheme="minorHAnsi" w:hAnsiTheme="minorHAnsi" w:cstheme="minorHAnsi"/>
          <w:sz w:val="24"/>
          <w:szCs w:val="24"/>
          <w:lang w:val="en-US"/>
        </w:rPr>
        <w:t xml:space="preserve"> that</w:t>
      </w:r>
      <w:r w:rsidRPr="00CE0AEF">
        <w:rPr>
          <w:rFonts w:asciiTheme="minorHAnsi" w:hAnsiTheme="minorHAnsi" w:cstheme="minorHAnsi"/>
          <w:sz w:val="24"/>
          <w:szCs w:val="24"/>
          <w:lang w:val="en-US"/>
        </w:rPr>
        <w:t xml:space="preserve"> an act of online making available works to the public in a way that members of the public may access them </w:t>
      </w:r>
      <w:r w:rsidR="00FB6134" w:rsidRPr="00CE0AEF">
        <w:rPr>
          <w:rFonts w:asciiTheme="minorHAnsi" w:hAnsiTheme="minorHAnsi" w:cstheme="minorHAnsi"/>
          <w:sz w:val="24"/>
          <w:szCs w:val="24"/>
          <w:lang w:val="en-US"/>
        </w:rPr>
        <w:t xml:space="preserve">takes place when the works are made available in that way; </w:t>
      </w:r>
      <w:r w:rsidRPr="00CE0AEF">
        <w:rPr>
          <w:rFonts w:asciiTheme="minorHAnsi" w:hAnsiTheme="minorHAnsi" w:cstheme="minorHAnsi"/>
          <w:sz w:val="24"/>
          <w:szCs w:val="24"/>
          <w:lang w:val="en-US"/>
        </w:rPr>
        <w:t xml:space="preserve">the acts of accessing the works by </w:t>
      </w:r>
      <w:r w:rsidR="00930CA0" w:rsidRPr="00CE0AEF">
        <w:rPr>
          <w:rFonts w:asciiTheme="minorHAnsi" w:hAnsiTheme="minorHAnsi" w:cstheme="minorHAnsi"/>
          <w:sz w:val="24"/>
          <w:szCs w:val="24"/>
          <w:lang w:val="en-US"/>
        </w:rPr>
        <w:t xml:space="preserve">different members of </w:t>
      </w:r>
      <w:r w:rsidRPr="00CE0AEF">
        <w:rPr>
          <w:rFonts w:asciiTheme="minorHAnsi" w:hAnsiTheme="minorHAnsi" w:cstheme="minorHAnsi"/>
          <w:sz w:val="24"/>
          <w:szCs w:val="24"/>
          <w:lang w:val="en-US"/>
        </w:rPr>
        <w:t>the internet population is not a condition for the act to be performed.</w:t>
      </w:r>
      <w:r w:rsidRPr="00CE0AEF">
        <w:rPr>
          <w:rFonts w:asciiTheme="minorHAnsi" w:hAnsiTheme="minorHAnsi" w:cstheme="minorHAnsi"/>
          <w:lang w:val="en-US"/>
        </w:rPr>
        <w:t xml:space="preserve"> </w:t>
      </w:r>
      <w:r w:rsidR="002E0D45" w:rsidRPr="00CE0AEF">
        <w:rPr>
          <w:rFonts w:asciiTheme="minorHAnsi" w:hAnsiTheme="minorHAnsi" w:cstheme="minorHAnsi"/>
          <w:sz w:val="24"/>
          <w:szCs w:val="24"/>
          <w:lang w:val="en-US"/>
        </w:rPr>
        <w:t xml:space="preserve">Thus, in </w:t>
      </w:r>
      <w:r w:rsidR="002E0D45" w:rsidRPr="00CE0AEF">
        <w:rPr>
          <w:rFonts w:asciiTheme="minorHAnsi" w:hAnsiTheme="minorHAnsi" w:cstheme="minorHAnsi"/>
          <w:i/>
          <w:sz w:val="24"/>
          <w:szCs w:val="24"/>
          <w:lang w:val="en-US"/>
        </w:rPr>
        <w:t>Svensson</w:t>
      </w:r>
      <w:r w:rsidR="002E0D45" w:rsidRPr="00CE0AEF">
        <w:rPr>
          <w:rFonts w:asciiTheme="minorHAnsi" w:hAnsiTheme="minorHAnsi" w:cstheme="minorHAnsi"/>
          <w:sz w:val="24"/>
          <w:szCs w:val="24"/>
          <w:lang w:val="en-US"/>
        </w:rPr>
        <w:t xml:space="preserve">, the CJEU has not extended but rightly applied the concept and right of interactive making available to the public.  </w:t>
      </w:r>
      <w:r w:rsidRPr="00CE0AEF">
        <w:rPr>
          <w:rFonts w:asciiTheme="minorHAnsi" w:hAnsiTheme="minorHAnsi" w:cstheme="minorHAnsi"/>
          <w:sz w:val="24"/>
          <w:szCs w:val="24"/>
          <w:lang w:val="en-US"/>
        </w:rPr>
        <w:t xml:space="preserve">   </w:t>
      </w:r>
    </w:p>
    <w:p w:rsidR="004A439F" w:rsidRPr="00CE0AEF" w:rsidRDefault="0040679A" w:rsidP="004A439F">
      <w:pPr>
        <w:spacing w:before="100" w:beforeAutospacing="1" w:after="100" w:afterAutospacing="1"/>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w:t>
      </w:r>
      <w:r w:rsidR="004A439F" w:rsidRPr="00CE0AEF">
        <w:rPr>
          <w:rFonts w:asciiTheme="minorHAnsi" w:hAnsiTheme="minorHAnsi" w:cstheme="minorHAnsi"/>
          <w:sz w:val="24"/>
          <w:szCs w:val="24"/>
          <w:lang w:val="en-US"/>
        </w:rPr>
        <w:t xml:space="preserve">   While, in the case of certain forms of “clickable links”, a more thorough analysis was needed to find correctly that act</w:t>
      </w:r>
      <w:r w:rsidR="00876979" w:rsidRPr="00CE0AEF">
        <w:rPr>
          <w:rFonts w:asciiTheme="minorHAnsi" w:hAnsiTheme="minorHAnsi" w:cstheme="minorHAnsi"/>
          <w:sz w:val="24"/>
          <w:szCs w:val="24"/>
          <w:lang w:val="en-US"/>
        </w:rPr>
        <w:t>s</w:t>
      </w:r>
      <w:r w:rsidR="004A439F" w:rsidRPr="00CE0AEF">
        <w:rPr>
          <w:rFonts w:asciiTheme="minorHAnsi" w:hAnsiTheme="minorHAnsi" w:cstheme="minorHAnsi"/>
          <w:sz w:val="24"/>
          <w:szCs w:val="24"/>
          <w:lang w:val="en-US"/>
        </w:rPr>
        <w:t xml:space="preserve"> of interactive making available to the public </w:t>
      </w:r>
      <w:r w:rsidR="00876979" w:rsidRPr="00CE0AEF">
        <w:rPr>
          <w:rFonts w:asciiTheme="minorHAnsi" w:hAnsiTheme="minorHAnsi" w:cstheme="minorHAnsi"/>
          <w:sz w:val="24"/>
          <w:szCs w:val="24"/>
          <w:lang w:val="en-US"/>
        </w:rPr>
        <w:t>are</w:t>
      </w:r>
      <w:r w:rsidR="004A439F" w:rsidRPr="00CE0AEF">
        <w:rPr>
          <w:rFonts w:asciiTheme="minorHAnsi" w:hAnsiTheme="minorHAnsi" w:cstheme="minorHAnsi"/>
          <w:sz w:val="24"/>
          <w:szCs w:val="24"/>
          <w:lang w:val="en-US"/>
        </w:rPr>
        <w:t xml:space="preserve"> performed as provided in Article 3</w:t>
      </w:r>
      <w:r w:rsidR="00876979" w:rsidRPr="00CE0AEF">
        <w:rPr>
          <w:rFonts w:asciiTheme="minorHAnsi" w:hAnsiTheme="minorHAnsi" w:cstheme="minorHAnsi"/>
          <w:sz w:val="24"/>
          <w:szCs w:val="24"/>
          <w:lang w:val="en-US"/>
        </w:rPr>
        <w:t>(1) and (2)</w:t>
      </w:r>
      <w:r w:rsidR="004A439F" w:rsidRPr="00CE0AEF">
        <w:rPr>
          <w:rFonts w:asciiTheme="minorHAnsi" w:hAnsiTheme="minorHAnsi" w:cstheme="minorHAnsi"/>
          <w:sz w:val="24"/>
          <w:szCs w:val="24"/>
          <w:lang w:val="en-US"/>
        </w:rPr>
        <w:t xml:space="preserve"> of the InfoSoc Directive and the relevant provisions of the WIPO Treaties, this is much more evident in the case of “false intermediaries”, </w:t>
      </w:r>
      <w:r w:rsidR="00876979" w:rsidRPr="00CE0AEF">
        <w:rPr>
          <w:rFonts w:asciiTheme="minorHAnsi" w:hAnsiTheme="minorHAnsi" w:cstheme="minorHAnsi"/>
          <w:sz w:val="24"/>
          <w:szCs w:val="24"/>
          <w:lang w:val="en-US"/>
        </w:rPr>
        <w:t xml:space="preserve">which are </w:t>
      </w:r>
      <w:r w:rsidR="004A439F" w:rsidRPr="00CE0AEF">
        <w:rPr>
          <w:rFonts w:asciiTheme="minorHAnsi" w:hAnsiTheme="minorHAnsi" w:cstheme="minorHAnsi"/>
          <w:sz w:val="24"/>
          <w:szCs w:val="24"/>
          <w:lang w:val="en-US"/>
        </w:rPr>
        <w:t xml:space="preserve">among the biggest online users of works and </w:t>
      </w:r>
      <w:r w:rsidR="00876979" w:rsidRPr="00CE0AEF">
        <w:rPr>
          <w:rFonts w:asciiTheme="minorHAnsi" w:hAnsiTheme="minorHAnsi" w:cstheme="minorHAnsi"/>
          <w:sz w:val="24"/>
          <w:szCs w:val="24"/>
          <w:lang w:val="en-US"/>
        </w:rPr>
        <w:t xml:space="preserve">objects of </w:t>
      </w:r>
      <w:r w:rsidR="004A439F" w:rsidRPr="00CE0AEF">
        <w:rPr>
          <w:rFonts w:asciiTheme="minorHAnsi" w:hAnsiTheme="minorHAnsi" w:cstheme="minorHAnsi"/>
          <w:sz w:val="24"/>
          <w:szCs w:val="24"/>
          <w:lang w:val="en-US"/>
        </w:rPr>
        <w:t>related rights,</w:t>
      </w:r>
      <w:r w:rsidR="00876979" w:rsidRPr="00CE0AEF">
        <w:rPr>
          <w:rFonts w:asciiTheme="minorHAnsi" w:hAnsiTheme="minorHAnsi" w:cstheme="minorHAnsi"/>
          <w:sz w:val="24"/>
          <w:szCs w:val="24"/>
          <w:lang w:val="en-US"/>
        </w:rPr>
        <w:t xml:space="preserve"> and which</w:t>
      </w:r>
      <w:r w:rsidR="004A439F" w:rsidRPr="00CE0AEF">
        <w:rPr>
          <w:rFonts w:asciiTheme="minorHAnsi" w:hAnsiTheme="minorHAnsi" w:cstheme="minorHAnsi"/>
          <w:sz w:val="24"/>
          <w:szCs w:val="24"/>
          <w:lang w:val="en-US"/>
        </w:rPr>
        <w:t xml:space="preserve"> only differ from </w:t>
      </w:r>
      <w:r w:rsidR="00876979" w:rsidRPr="00CE0AEF">
        <w:rPr>
          <w:rFonts w:asciiTheme="minorHAnsi" w:hAnsiTheme="minorHAnsi" w:cstheme="minorHAnsi"/>
          <w:sz w:val="24"/>
          <w:szCs w:val="24"/>
          <w:lang w:val="en-US"/>
        </w:rPr>
        <w:t xml:space="preserve">the </w:t>
      </w:r>
      <w:r w:rsidR="004A439F" w:rsidRPr="00CE0AEF">
        <w:rPr>
          <w:rFonts w:asciiTheme="minorHAnsi" w:hAnsiTheme="minorHAnsi" w:cstheme="minorHAnsi"/>
          <w:sz w:val="24"/>
          <w:szCs w:val="24"/>
          <w:lang w:val="en-US"/>
        </w:rPr>
        <w:t xml:space="preserve">platforms </w:t>
      </w:r>
      <w:r w:rsidR="00876979" w:rsidRPr="00CE0AEF">
        <w:rPr>
          <w:rFonts w:asciiTheme="minorHAnsi" w:hAnsiTheme="minorHAnsi" w:cstheme="minorHAnsi"/>
          <w:sz w:val="24"/>
          <w:szCs w:val="24"/>
          <w:lang w:val="en-US"/>
        </w:rPr>
        <w:t xml:space="preserve">that </w:t>
      </w:r>
      <w:r w:rsidR="004A439F" w:rsidRPr="00CE0AEF">
        <w:rPr>
          <w:rFonts w:asciiTheme="minorHAnsi" w:hAnsiTheme="minorHAnsi" w:cstheme="minorHAnsi"/>
          <w:sz w:val="24"/>
          <w:szCs w:val="24"/>
          <w:lang w:val="en-US"/>
        </w:rPr>
        <w:t xml:space="preserve">upload </w:t>
      </w:r>
      <w:r w:rsidR="00876979" w:rsidRPr="00CE0AEF">
        <w:rPr>
          <w:rFonts w:asciiTheme="minorHAnsi" w:hAnsiTheme="minorHAnsi" w:cstheme="minorHAnsi"/>
          <w:sz w:val="24"/>
          <w:szCs w:val="24"/>
          <w:lang w:val="en-US"/>
        </w:rPr>
        <w:t>on</w:t>
      </w:r>
      <w:r w:rsidR="004A439F" w:rsidRPr="00CE0AEF">
        <w:rPr>
          <w:rFonts w:asciiTheme="minorHAnsi" w:hAnsiTheme="minorHAnsi" w:cstheme="minorHAnsi"/>
          <w:sz w:val="24"/>
          <w:szCs w:val="24"/>
          <w:lang w:val="en-US"/>
        </w:rPr>
        <w:t xml:space="preserve"> their systems and make available online protected contents with the authorization of the rightholders </w:t>
      </w:r>
      <w:r w:rsidR="00876979" w:rsidRPr="00CE0AEF">
        <w:rPr>
          <w:rFonts w:asciiTheme="minorHAnsi" w:hAnsiTheme="minorHAnsi" w:cstheme="minorHAnsi"/>
          <w:sz w:val="24"/>
          <w:szCs w:val="24"/>
          <w:lang w:val="en-US"/>
        </w:rPr>
        <w:t xml:space="preserve">in </w:t>
      </w:r>
      <w:r w:rsidR="004A439F" w:rsidRPr="00CE0AEF">
        <w:rPr>
          <w:rFonts w:asciiTheme="minorHAnsi" w:hAnsiTheme="minorHAnsi" w:cstheme="minorHAnsi"/>
          <w:sz w:val="24"/>
          <w:szCs w:val="24"/>
          <w:lang w:val="en-US"/>
        </w:rPr>
        <w:t xml:space="preserve">that they make available protected contents uploaded by their customers (and </w:t>
      </w:r>
      <w:r w:rsidR="00876979" w:rsidRPr="00CE0AEF">
        <w:rPr>
          <w:rFonts w:asciiTheme="minorHAnsi" w:hAnsiTheme="minorHAnsi" w:cstheme="minorHAnsi"/>
          <w:sz w:val="24"/>
          <w:szCs w:val="24"/>
          <w:lang w:val="en-US"/>
        </w:rPr>
        <w:t xml:space="preserve">they </w:t>
      </w:r>
      <w:r w:rsidR="004A439F" w:rsidRPr="00CE0AEF">
        <w:rPr>
          <w:rFonts w:asciiTheme="minorHAnsi" w:hAnsiTheme="minorHAnsi" w:cstheme="minorHAnsi"/>
          <w:sz w:val="24"/>
          <w:szCs w:val="24"/>
          <w:lang w:val="en-US"/>
        </w:rPr>
        <w:t>harvest the huge advertisement income for themselves). No extension of the application of the right of interactive making available to the public has taken place in the DSM Directive</w:t>
      </w:r>
      <w:r w:rsidR="00876979" w:rsidRPr="00CE0AEF">
        <w:rPr>
          <w:rFonts w:asciiTheme="minorHAnsi" w:hAnsiTheme="minorHAnsi" w:cstheme="minorHAnsi"/>
          <w:sz w:val="24"/>
          <w:szCs w:val="24"/>
          <w:lang w:val="en-US"/>
        </w:rPr>
        <w:t>;</w:t>
      </w:r>
      <w:r w:rsidR="004A439F" w:rsidRPr="00CE0AEF">
        <w:rPr>
          <w:rFonts w:asciiTheme="minorHAnsi" w:hAnsiTheme="minorHAnsi" w:cstheme="minorHAnsi"/>
          <w:sz w:val="24"/>
          <w:szCs w:val="24"/>
          <w:lang w:val="en-US"/>
        </w:rPr>
        <w:t xml:space="preserve"> what </w:t>
      </w:r>
      <w:r w:rsidR="00876979" w:rsidRPr="00CE0AEF">
        <w:rPr>
          <w:rFonts w:asciiTheme="minorHAnsi" w:hAnsiTheme="minorHAnsi" w:cstheme="minorHAnsi"/>
          <w:sz w:val="24"/>
          <w:szCs w:val="24"/>
          <w:lang w:val="en-US"/>
        </w:rPr>
        <w:t xml:space="preserve">has </w:t>
      </w:r>
      <w:r w:rsidR="004A439F" w:rsidRPr="00CE0AEF">
        <w:rPr>
          <w:rFonts w:asciiTheme="minorHAnsi" w:hAnsiTheme="minorHAnsi" w:cstheme="minorHAnsi"/>
          <w:sz w:val="24"/>
          <w:szCs w:val="24"/>
          <w:lang w:val="en-US"/>
        </w:rPr>
        <w:t xml:space="preserve">only happened is that </w:t>
      </w:r>
      <w:r w:rsidR="00876979" w:rsidRPr="00CE0AEF">
        <w:rPr>
          <w:rFonts w:asciiTheme="minorHAnsi" w:hAnsiTheme="minorHAnsi" w:cstheme="minorHAnsi"/>
          <w:sz w:val="24"/>
          <w:szCs w:val="24"/>
          <w:lang w:val="en-US"/>
        </w:rPr>
        <w:t xml:space="preserve">it has been clarified in </w:t>
      </w:r>
      <w:r w:rsidR="004A439F" w:rsidRPr="00CE0AEF">
        <w:rPr>
          <w:rFonts w:asciiTheme="minorHAnsi" w:hAnsiTheme="minorHAnsi" w:cstheme="minorHAnsi"/>
          <w:sz w:val="24"/>
          <w:szCs w:val="24"/>
          <w:lang w:val="en-US"/>
        </w:rPr>
        <w:t xml:space="preserve">interpretative provisions </w:t>
      </w:r>
      <w:r w:rsidR="00876979" w:rsidRPr="00CE0AEF">
        <w:rPr>
          <w:rFonts w:asciiTheme="minorHAnsi" w:hAnsiTheme="minorHAnsi" w:cstheme="minorHAnsi"/>
          <w:sz w:val="24"/>
          <w:szCs w:val="24"/>
          <w:lang w:val="en-US"/>
        </w:rPr>
        <w:t xml:space="preserve">what follows from </w:t>
      </w:r>
      <w:r w:rsidR="00930CA0" w:rsidRPr="00CE0AEF">
        <w:rPr>
          <w:rFonts w:asciiTheme="minorHAnsi" w:hAnsiTheme="minorHAnsi" w:cstheme="minorHAnsi"/>
          <w:sz w:val="24"/>
          <w:szCs w:val="24"/>
          <w:lang w:val="en-US"/>
        </w:rPr>
        <w:t xml:space="preserve">the </w:t>
      </w:r>
      <w:r w:rsidR="004A439F" w:rsidRPr="00CE0AEF">
        <w:rPr>
          <w:rFonts w:asciiTheme="minorHAnsi" w:hAnsiTheme="minorHAnsi" w:cstheme="minorHAnsi"/>
          <w:sz w:val="24"/>
          <w:szCs w:val="24"/>
          <w:lang w:val="en-US"/>
        </w:rPr>
        <w:t xml:space="preserve">existing EU law (in accordance with the international norms implemented in the EU legislation).         </w:t>
      </w:r>
    </w:p>
    <w:p w:rsidR="004A439F" w:rsidRPr="00CE0AEF" w:rsidRDefault="004A439F" w:rsidP="004A439F">
      <w:pPr>
        <w:spacing w:before="100" w:beforeAutospacing="1" w:after="100" w:afterAutospacing="1"/>
        <w:jc w:val="center"/>
        <w:rPr>
          <w:rFonts w:asciiTheme="minorHAnsi" w:hAnsiTheme="minorHAnsi" w:cstheme="minorHAnsi"/>
          <w:b/>
          <w:sz w:val="24"/>
          <w:szCs w:val="24"/>
          <w:lang w:val="en-US"/>
        </w:rPr>
      </w:pPr>
      <w:r w:rsidRPr="00CE0AEF">
        <w:rPr>
          <w:rFonts w:asciiTheme="minorHAnsi" w:hAnsiTheme="minorHAnsi" w:cstheme="minorHAnsi"/>
          <w:b/>
          <w:sz w:val="24"/>
          <w:szCs w:val="24"/>
          <w:lang w:val="en-US"/>
        </w:rPr>
        <w:t>V</w:t>
      </w:r>
      <w:r w:rsidR="0049797C" w:rsidRPr="00CE0AEF">
        <w:rPr>
          <w:rFonts w:asciiTheme="minorHAnsi" w:hAnsiTheme="minorHAnsi" w:cstheme="minorHAnsi"/>
          <w:b/>
          <w:sz w:val="24"/>
          <w:szCs w:val="24"/>
          <w:lang w:val="en-US"/>
        </w:rPr>
        <w:t>I</w:t>
      </w:r>
      <w:r w:rsidRPr="00CE0AEF">
        <w:rPr>
          <w:rFonts w:asciiTheme="minorHAnsi" w:hAnsiTheme="minorHAnsi" w:cstheme="minorHAnsi"/>
          <w:b/>
          <w:sz w:val="24"/>
          <w:szCs w:val="24"/>
          <w:lang w:val="en-US"/>
        </w:rPr>
        <w:t xml:space="preserve">. </w:t>
      </w:r>
      <w:r w:rsidR="008559BF" w:rsidRPr="00CE0AEF">
        <w:rPr>
          <w:rFonts w:asciiTheme="minorHAnsi" w:hAnsiTheme="minorHAnsi" w:cstheme="minorHAnsi"/>
          <w:b/>
          <w:sz w:val="24"/>
          <w:szCs w:val="24"/>
          <w:lang w:val="en-US"/>
        </w:rPr>
        <w:t>Conclusions;</w:t>
      </w:r>
      <w:r w:rsidRPr="00CE0AEF">
        <w:rPr>
          <w:rFonts w:asciiTheme="minorHAnsi" w:hAnsiTheme="minorHAnsi" w:cstheme="minorHAnsi"/>
          <w:b/>
          <w:sz w:val="24"/>
          <w:szCs w:val="24"/>
          <w:lang w:val="en-US"/>
        </w:rPr>
        <w:t xml:space="preserve"> alternatives and consequences of </w:t>
      </w:r>
      <w:r w:rsidR="0049797C" w:rsidRPr="00CE0AEF">
        <w:rPr>
          <w:rFonts w:asciiTheme="minorHAnsi" w:hAnsiTheme="minorHAnsi" w:cstheme="minorHAnsi"/>
          <w:b/>
          <w:sz w:val="24"/>
          <w:szCs w:val="24"/>
          <w:lang w:val="en-US"/>
        </w:rPr>
        <w:t xml:space="preserve">the </w:t>
      </w:r>
      <w:r w:rsidRPr="00CE0AEF">
        <w:rPr>
          <w:rFonts w:asciiTheme="minorHAnsi" w:hAnsiTheme="minorHAnsi" w:cstheme="minorHAnsi"/>
          <w:b/>
          <w:sz w:val="24"/>
          <w:szCs w:val="24"/>
          <w:lang w:val="en-US"/>
        </w:rPr>
        <w:t>non-transposition</w:t>
      </w:r>
      <w:r w:rsidR="002E0D45" w:rsidRPr="00CE0AEF">
        <w:rPr>
          <w:rFonts w:asciiTheme="minorHAnsi" w:hAnsiTheme="minorHAnsi" w:cstheme="minorHAnsi"/>
          <w:b/>
          <w:sz w:val="24"/>
          <w:szCs w:val="24"/>
          <w:lang w:val="en-US"/>
        </w:rPr>
        <w:t xml:space="preserve">                               </w:t>
      </w:r>
      <w:r w:rsidR="008559BF" w:rsidRPr="00CE0AEF">
        <w:rPr>
          <w:rFonts w:asciiTheme="minorHAnsi" w:hAnsiTheme="minorHAnsi" w:cstheme="minorHAnsi"/>
          <w:b/>
          <w:sz w:val="24"/>
          <w:szCs w:val="24"/>
          <w:lang w:val="en-US"/>
        </w:rPr>
        <w:t xml:space="preserve"> of </w:t>
      </w:r>
      <w:r w:rsidRPr="00CE0AEF">
        <w:rPr>
          <w:rFonts w:asciiTheme="minorHAnsi" w:hAnsiTheme="minorHAnsi" w:cstheme="minorHAnsi"/>
          <w:b/>
          <w:sz w:val="24"/>
          <w:szCs w:val="24"/>
          <w:lang w:val="en-US"/>
        </w:rPr>
        <w:t>Article 17 of the</w:t>
      </w:r>
      <w:r w:rsidR="008559BF" w:rsidRPr="00CE0AEF">
        <w:rPr>
          <w:rFonts w:asciiTheme="minorHAnsi" w:hAnsiTheme="minorHAnsi" w:cstheme="minorHAnsi"/>
          <w:b/>
          <w:sz w:val="24"/>
          <w:szCs w:val="24"/>
          <w:lang w:val="en-US"/>
        </w:rPr>
        <w:t xml:space="preserve"> </w:t>
      </w:r>
      <w:r w:rsidRPr="00CE0AEF">
        <w:rPr>
          <w:rFonts w:asciiTheme="minorHAnsi" w:hAnsiTheme="minorHAnsi" w:cstheme="minorHAnsi"/>
          <w:b/>
          <w:sz w:val="24"/>
          <w:szCs w:val="24"/>
          <w:lang w:val="en-US"/>
        </w:rPr>
        <w:t xml:space="preserve">DSM Directive </w:t>
      </w:r>
      <w:r w:rsidR="008559BF" w:rsidRPr="00CE0AEF">
        <w:rPr>
          <w:rFonts w:asciiTheme="minorHAnsi" w:hAnsiTheme="minorHAnsi" w:cstheme="minorHAnsi"/>
          <w:b/>
          <w:sz w:val="24"/>
          <w:szCs w:val="24"/>
          <w:lang w:val="en-US"/>
        </w:rPr>
        <w:t xml:space="preserve">as adopted </w:t>
      </w:r>
    </w:p>
    <w:p w:rsidR="004A439F" w:rsidRPr="00CE0AEF" w:rsidRDefault="004A439F" w:rsidP="004A439F">
      <w:pPr>
        <w:spacing w:before="100" w:beforeAutospacing="1" w:after="100" w:afterAutospacing="1"/>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After the resistance of Germany to the key aspects of the DSM Directive, and the declaration made on the occasion of the adoption of the Directive, it is not a surprise that a draft has been prepared that is not in accordance with Article 17. However, the Discussion Draft seems to have gone </w:t>
      </w:r>
      <w:r w:rsidR="00930CA0" w:rsidRPr="00CE0AEF">
        <w:rPr>
          <w:rFonts w:asciiTheme="minorHAnsi" w:hAnsiTheme="minorHAnsi" w:cstheme="minorHAnsi"/>
          <w:sz w:val="24"/>
          <w:szCs w:val="24"/>
          <w:lang w:val="en-US"/>
        </w:rPr>
        <w:t xml:space="preserve">even </w:t>
      </w:r>
      <w:r w:rsidRPr="00CE0AEF">
        <w:rPr>
          <w:rFonts w:asciiTheme="minorHAnsi" w:hAnsiTheme="minorHAnsi" w:cstheme="minorHAnsi"/>
          <w:sz w:val="24"/>
          <w:szCs w:val="24"/>
          <w:lang w:val="en-US"/>
        </w:rPr>
        <w:t>much further</w:t>
      </w:r>
      <w:r w:rsidR="0049797C" w:rsidRPr="00CE0AEF">
        <w:rPr>
          <w:rFonts w:asciiTheme="minorHAnsi" w:hAnsiTheme="minorHAnsi" w:cstheme="minorHAnsi"/>
          <w:sz w:val="24"/>
          <w:szCs w:val="24"/>
          <w:lang w:val="en-US"/>
        </w:rPr>
        <w:t xml:space="preserve"> than expected in view of the German declaration</w:t>
      </w:r>
      <w:r w:rsidRPr="00CE0AEF">
        <w:rPr>
          <w:rFonts w:asciiTheme="minorHAnsi" w:hAnsiTheme="minorHAnsi" w:cstheme="minorHAnsi"/>
          <w:sz w:val="24"/>
          <w:szCs w:val="24"/>
          <w:lang w:val="en-US"/>
        </w:rPr>
        <w:t>; the drafters have also adopted the theory of two fiercely anti-Article-17 researchers according to which</w:t>
      </w:r>
      <w:r w:rsidR="00930CA0"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in Article 17(1)</w:t>
      </w:r>
      <w:r w:rsidR="00930CA0"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it has not taken place what clearly has taken place; namely that it has been clarified that the acts performed by OCSSPs are acts of communication and making available to the public, and, therefore, in accordance with Article 3(1) and (2) of the InfoSoc Directive on the exclusive rights of communication and making available to the public, the authorization of the owners of those rights is needed for lawful performance of such acts. Instead of that, according to the theory</w:t>
      </w:r>
      <w:r w:rsidR="0049797C"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w:t>
      </w:r>
      <w:r w:rsidR="00930CA0" w:rsidRPr="00CE0AEF">
        <w:rPr>
          <w:rFonts w:asciiTheme="minorHAnsi" w:hAnsiTheme="minorHAnsi" w:cstheme="minorHAnsi"/>
          <w:sz w:val="24"/>
          <w:szCs w:val="24"/>
          <w:lang w:val="en-US"/>
        </w:rPr>
        <w:t>a</w:t>
      </w:r>
      <w:r w:rsidRPr="00CE0AEF">
        <w:rPr>
          <w:rFonts w:asciiTheme="minorHAnsi" w:hAnsiTheme="minorHAnsi" w:cstheme="minorHAnsi"/>
          <w:sz w:val="24"/>
          <w:szCs w:val="24"/>
          <w:lang w:val="en-US"/>
        </w:rPr>
        <w:t xml:space="preserve"> kind of </w:t>
      </w:r>
      <w:r w:rsidRPr="00CE0AEF">
        <w:rPr>
          <w:rFonts w:asciiTheme="minorHAnsi" w:hAnsiTheme="minorHAnsi" w:cstheme="minorHAnsi"/>
          <w:i/>
          <w:sz w:val="24"/>
          <w:szCs w:val="24"/>
          <w:lang w:val="en-US"/>
        </w:rPr>
        <w:t>sui generis</w:t>
      </w:r>
      <w:r w:rsidRPr="00CE0AEF">
        <w:rPr>
          <w:rFonts w:asciiTheme="minorHAnsi" w:hAnsiTheme="minorHAnsi" w:cstheme="minorHAnsi"/>
          <w:sz w:val="24"/>
          <w:szCs w:val="24"/>
          <w:lang w:val="en-US"/>
        </w:rPr>
        <w:t xml:space="preserve"> right is provided in Article 17 </w:t>
      </w:r>
      <w:r w:rsidR="0049797C" w:rsidRPr="00CE0AEF">
        <w:rPr>
          <w:rFonts w:asciiTheme="minorHAnsi" w:hAnsiTheme="minorHAnsi" w:cstheme="minorHAnsi"/>
          <w:sz w:val="24"/>
          <w:szCs w:val="24"/>
          <w:lang w:val="en-US"/>
        </w:rPr>
        <w:t>for</w:t>
      </w:r>
      <w:r w:rsidRPr="00CE0AEF">
        <w:rPr>
          <w:rFonts w:asciiTheme="minorHAnsi" w:hAnsiTheme="minorHAnsi" w:cstheme="minorHAnsi"/>
          <w:sz w:val="24"/>
          <w:szCs w:val="24"/>
          <w:lang w:val="en-US"/>
        </w:rPr>
        <w:t xml:space="preserve"> which neither </w:t>
      </w:r>
      <w:r w:rsidR="0049797C" w:rsidRPr="00CE0AEF">
        <w:rPr>
          <w:rFonts w:asciiTheme="minorHAnsi" w:hAnsiTheme="minorHAnsi" w:cstheme="minorHAnsi"/>
          <w:sz w:val="24"/>
          <w:szCs w:val="24"/>
          <w:lang w:val="en-US"/>
        </w:rPr>
        <w:t xml:space="preserve">Article </w:t>
      </w:r>
      <w:r w:rsidR="00E62640" w:rsidRPr="00CE0AEF">
        <w:rPr>
          <w:rFonts w:asciiTheme="minorHAnsi" w:hAnsiTheme="minorHAnsi" w:cstheme="minorHAnsi"/>
          <w:sz w:val="24"/>
          <w:szCs w:val="24"/>
          <w:lang w:val="en-US"/>
        </w:rPr>
        <w:t>3</w:t>
      </w:r>
      <w:r w:rsidR="0049797C" w:rsidRPr="00CE0AEF">
        <w:rPr>
          <w:rFonts w:asciiTheme="minorHAnsi" w:hAnsiTheme="minorHAnsi" w:cstheme="minorHAnsi"/>
          <w:sz w:val="24"/>
          <w:szCs w:val="24"/>
          <w:lang w:val="en-US"/>
        </w:rPr>
        <w:t xml:space="preserve">(1) and (2) of </w:t>
      </w:r>
      <w:r w:rsidRPr="00CE0AEF">
        <w:rPr>
          <w:rFonts w:asciiTheme="minorHAnsi" w:hAnsiTheme="minorHAnsi" w:cstheme="minorHAnsi"/>
          <w:sz w:val="24"/>
          <w:szCs w:val="24"/>
          <w:lang w:val="en-US"/>
        </w:rPr>
        <w:t>the InfoSoc Directive (</w:t>
      </w:r>
      <w:r w:rsidR="0049797C" w:rsidRPr="00CE0AEF">
        <w:rPr>
          <w:rFonts w:asciiTheme="minorHAnsi" w:hAnsiTheme="minorHAnsi" w:cstheme="minorHAnsi"/>
          <w:sz w:val="24"/>
          <w:szCs w:val="24"/>
          <w:lang w:val="en-US"/>
        </w:rPr>
        <w:t>to</w:t>
      </w:r>
      <w:r w:rsidRPr="00CE0AEF">
        <w:rPr>
          <w:rFonts w:asciiTheme="minorHAnsi" w:hAnsiTheme="minorHAnsi" w:cstheme="minorHAnsi"/>
          <w:sz w:val="24"/>
          <w:szCs w:val="24"/>
          <w:lang w:val="en-US"/>
        </w:rPr>
        <w:t xml:space="preserve"> which the provisions of Article 17 refer) nor the </w:t>
      </w:r>
      <w:r w:rsidR="0049797C" w:rsidRPr="00CE0AEF">
        <w:rPr>
          <w:rFonts w:asciiTheme="minorHAnsi" w:hAnsiTheme="minorHAnsi" w:cstheme="minorHAnsi"/>
          <w:sz w:val="24"/>
          <w:szCs w:val="24"/>
          <w:lang w:val="en-US"/>
        </w:rPr>
        <w:t xml:space="preserve">relevant provisions </w:t>
      </w:r>
      <w:r w:rsidRPr="00CE0AEF">
        <w:rPr>
          <w:rFonts w:asciiTheme="minorHAnsi" w:hAnsiTheme="minorHAnsi" w:cstheme="minorHAnsi"/>
          <w:sz w:val="24"/>
          <w:szCs w:val="24"/>
          <w:lang w:val="en-US"/>
        </w:rPr>
        <w:t xml:space="preserve">of the WCT and the WPPT apply. The Discussion Draft has implemented this theory in </w:t>
      </w:r>
      <w:r w:rsidR="00E62640" w:rsidRPr="00CE0AEF">
        <w:rPr>
          <w:rFonts w:asciiTheme="minorHAnsi" w:hAnsiTheme="minorHAnsi" w:cstheme="minorHAnsi"/>
          <w:sz w:val="24"/>
          <w:szCs w:val="24"/>
          <w:lang w:val="en-US"/>
        </w:rPr>
        <w:t>various</w:t>
      </w:r>
      <w:r w:rsidRPr="00CE0AEF">
        <w:rPr>
          <w:rFonts w:asciiTheme="minorHAnsi" w:hAnsiTheme="minorHAnsi" w:cstheme="minorHAnsi"/>
          <w:sz w:val="24"/>
          <w:szCs w:val="24"/>
          <w:lang w:val="en-US"/>
        </w:rPr>
        <w:t xml:space="preserve"> ways</w:t>
      </w:r>
      <w:r w:rsidR="0049797C"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w:t>
      </w:r>
      <w:r w:rsidRPr="00CE0AEF">
        <w:rPr>
          <w:rFonts w:asciiTheme="minorHAnsi" w:hAnsiTheme="minorHAnsi" w:cstheme="minorHAnsi"/>
          <w:i/>
          <w:sz w:val="24"/>
          <w:szCs w:val="24"/>
          <w:lang w:val="en-US"/>
        </w:rPr>
        <w:t>inter alia</w:t>
      </w:r>
      <w:r w:rsidRPr="00CE0AEF">
        <w:rPr>
          <w:rFonts w:asciiTheme="minorHAnsi" w:hAnsiTheme="minorHAnsi" w:cstheme="minorHAnsi"/>
          <w:sz w:val="24"/>
          <w:szCs w:val="24"/>
          <w:lang w:val="en-US"/>
        </w:rPr>
        <w:t>, by dissecting the exclusive rights and providing mere rights to remuneration</w:t>
      </w:r>
      <w:r w:rsidR="0049797C" w:rsidRPr="00CE0AEF">
        <w:rPr>
          <w:rFonts w:asciiTheme="minorHAnsi" w:hAnsiTheme="minorHAnsi" w:cstheme="minorHAnsi"/>
          <w:sz w:val="24"/>
          <w:szCs w:val="24"/>
          <w:lang w:val="en-US"/>
        </w:rPr>
        <w:t>, which</w:t>
      </w:r>
      <w:r w:rsidRPr="00CE0AEF">
        <w:rPr>
          <w:rFonts w:asciiTheme="minorHAnsi" w:hAnsiTheme="minorHAnsi" w:cstheme="minorHAnsi"/>
          <w:sz w:val="24"/>
          <w:szCs w:val="24"/>
          <w:lang w:val="en-US"/>
        </w:rPr>
        <w:t xml:space="preserve"> apparently </w:t>
      </w:r>
      <w:r w:rsidR="0049797C" w:rsidRPr="00CE0AEF">
        <w:rPr>
          <w:rFonts w:asciiTheme="minorHAnsi" w:hAnsiTheme="minorHAnsi" w:cstheme="minorHAnsi"/>
          <w:sz w:val="24"/>
          <w:szCs w:val="24"/>
          <w:lang w:val="en-US"/>
        </w:rPr>
        <w:t xml:space="preserve">are </w:t>
      </w:r>
      <w:r w:rsidRPr="00CE0AEF">
        <w:rPr>
          <w:rFonts w:asciiTheme="minorHAnsi" w:hAnsiTheme="minorHAnsi" w:cstheme="minorHAnsi"/>
          <w:sz w:val="24"/>
          <w:szCs w:val="24"/>
          <w:lang w:val="en-US"/>
        </w:rPr>
        <w:t xml:space="preserve">not </w:t>
      </w:r>
      <w:r w:rsidR="0049797C" w:rsidRPr="00CE0AEF">
        <w:rPr>
          <w:rFonts w:asciiTheme="minorHAnsi" w:hAnsiTheme="minorHAnsi" w:cstheme="minorHAnsi"/>
          <w:sz w:val="24"/>
          <w:szCs w:val="24"/>
          <w:lang w:val="en-US"/>
        </w:rPr>
        <w:t xml:space="preserve">intended </w:t>
      </w:r>
      <w:r w:rsidRPr="00CE0AEF">
        <w:rPr>
          <w:rFonts w:asciiTheme="minorHAnsi" w:hAnsiTheme="minorHAnsi" w:cstheme="minorHAnsi"/>
          <w:sz w:val="24"/>
          <w:szCs w:val="24"/>
          <w:lang w:val="en-US"/>
        </w:rPr>
        <w:t xml:space="preserve">to be granted to the nationals of other Contracting Parties of the international treaties.  </w:t>
      </w:r>
    </w:p>
    <w:p w:rsidR="004A439F" w:rsidRPr="00CE0AEF" w:rsidRDefault="004A439F" w:rsidP="004A439F">
      <w:pPr>
        <w:spacing w:before="100" w:beforeAutospacing="1" w:after="100" w:afterAutospacing="1"/>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w:t>
      </w:r>
      <w:r w:rsidR="0049797C" w:rsidRPr="00CE0AEF">
        <w:rPr>
          <w:rFonts w:asciiTheme="minorHAnsi" w:hAnsiTheme="minorHAnsi" w:cstheme="minorHAnsi"/>
          <w:sz w:val="24"/>
          <w:szCs w:val="24"/>
          <w:lang w:val="en-US"/>
        </w:rPr>
        <w:t>It is submitted that, i</w:t>
      </w:r>
      <w:r w:rsidRPr="00CE0AEF">
        <w:rPr>
          <w:rFonts w:asciiTheme="minorHAnsi" w:hAnsiTheme="minorHAnsi" w:cstheme="minorHAnsi"/>
          <w:sz w:val="24"/>
          <w:szCs w:val="24"/>
          <w:lang w:val="en-US"/>
        </w:rPr>
        <w:t>f the Discussion Draft went through in this way based on anti-Article-17 theories and with these provisions, it would be in conflict with the EU law and the international treaties binding Germany. I</w:t>
      </w:r>
      <w:r w:rsidR="00E62640" w:rsidRPr="00CE0AEF">
        <w:rPr>
          <w:rFonts w:asciiTheme="minorHAnsi" w:hAnsiTheme="minorHAnsi" w:cstheme="minorHAnsi"/>
          <w:sz w:val="24"/>
          <w:szCs w:val="24"/>
          <w:lang w:val="en-US"/>
        </w:rPr>
        <w:t>t</w:t>
      </w:r>
      <w:r w:rsidRPr="00CE0AEF">
        <w:rPr>
          <w:rFonts w:asciiTheme="minorHAnsi" w:hAnsiTheme="minorHAnsi" w:cstheme="minorHAnsi"/>
          <w:sz w:val="24"/>
          <w:szCs w:val="24"/>
          <w:lang w:val="en-US"/>
        </w:rPr>
        <w:t xml:space="preserve"> would violate also the French-German deal which made the adoption of the Directive possible even if in a watered</w:t>
      </w:r>
      <w:r w:rsidR="0049797C"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up form.  Axel Voss’ </w:t>
      </w:r>
      <w:r w:rsidR="0049797C" w:rsidRPr="00CE0AEF">
        <w:rPr>
          <w:rFonts w:asciiTheme="minorHAnsi" w:hAnsiTheme="minorHAnsi" w:cstheme="minorHAnsi"/>
          <w:sz w:val="24"/>
          <w:szCs w:val="24"/>
          <w:lang w:val="en-US"/>
        </w:rPr>
        <w:t xml:space="preserve">and his allies’ </w:t>
      </w:r>
      <w:r w:rsidRPr="00CE0AEF">
        <w:rPr>
          <w:rFonts w:asciiTheme="minorHAnsi" w:hAnsiTheme="minorHAnsi" w:cstheme="minorHAnsi"/>
          <w:sz w:val="24"/>
          <w:szCs w:val="24"/>
          <w:lang w:val="en-US"/>
        </w:rPr>
        <w:t xml:space="preserve">courageous resistance against fearmongering, fake news, artificial hysteria </w:t>
      </w:r>
      <w:r w:rsidR="0049797C"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with people putting plastic bands on their mouths and complaining that they cannot speak</w:t>
      </w:r>
      <w:r w:rsidR="002E0D45" w:rsidRPr="00CE0AEF">
        <w:rPr>
          <w:rFonts w:asciiTheme="minorHAnsi" w:hAnsiTheme="minorHAnsi" w:cstheme="minorHAnsi"/>
          <w:sz w:val="24"/>
          <w:szCs w:val="24"/>
          <w:lang w:val="en-US"/>
        </w:rPr>
        <w:t>,</w:t>
      </w:r>
      <w:r w:rsidR="0049797C" w:rsidRPr="00CE0AEF">
        <w:rPr>
          <w:rFonts w:asciiTheme="minorHAnsi" w:hAnsiTheme="minorHAnsi" w:cstheme="minorHAnsi"/>
          <w:sz w:val="24"/>
          <w:szCs w:val="24"/>
          <w:lang w:val="en-US"/>
        </w:rPr>
        <w:t xml:space="preserve"> exactly just </w:t>
      </w:r>
      <w:r w:rsidRPr="00CE0AEF">
        <w:rPr>
          <w:rFonts w:asciiTheme="minorHAnsi" w:hAnsiTheme="minorHAnsi" w:cstheme="minorHAnsi"/>
          <w:sz w:val="24"/>
          <w:szCs w:val="24"/>
          <w:lang w:val="en-US"/>
        </w:rPr>
        <w:t>because they have put plastic bands on their mouths)</w:t>
      </w:r>
      <w:r w:rsidR="002E0D45" w:rsidRPr="00CE0AEF">
        <w:rPr>
          <w:rFonts w:asciiTheme="minorHAnsi" w:hAnsiTheme="minorHAnsi" w:cstheme="minorHAnsi"/>
          <w:sz w:val="24"/>
          <w:szCs w:val="24"/>
          <w:lang w:val="en-US"/>
        </w:rPr>
        <w:t xml:space="preserve"> and</w:t>
      </w:r>
      <w:r w:rsidRPr="00CE0AEF">
        <w:rPr>
          <w:rFonts w:asciiTheme="minorHAnsi" w:hAnsiTheme="minorHAnsi" w:cstheme="minorHAnsi"/>
          <w:sz w:val="24"/>
          <w:szCs w:val="24"/>
          <w:lang w:val="en-US"/>
        </w:rPr>
        <w:t xml:space="preserve"> bots-generated “public opinion”</w:t>
      </w:r>
      <w:r w:rsidR="0049797C" w:rsidRPr="00CE0AEF">
        <w:rPr>
          <w:rFonts w:asciiTheme="minorHAnsi" w:hAnsiTheme="minorHAnsi" w:cstheme="minorHAnsi"/>
          <w:sz w:val="24"/>
          <w:szCs w:val="24"/>
          <w:lang w:val="en-US"/>
        </w:rPr>
        <w:t xml:space="preserve"> campaign</w:t>
      </w:r>
      <w:r w:rsidR="001209AA" w:rsidRPr="00CE0AEF">
        <w:rPr>
          <w:rFonts w:asciiTheme="minorHAnsi" w:hAnsiTheme="minorHAnsi" w:cstheme="minorHAnsi"/>
          <w:sz w:val="24"/>
          <w:szCs w:val="24"/>
          <w:lang w:val="en-US"/>
        </w:rPr>
        <w:t>s</w:t>
      </w:r>
      <w:r w:rsidR="0049797C" w:rsidRPr="00CE0AEF">
        <w:rPr>
          <w:rFonts w:asciiTheme="minorHAnsi" w:hAnsiTheme="minorHAnsi" w:cstheme="minorHAnsi"/>
          <w:sz w:val="24"/>
          <w:szCs w:val="24"/>
          <w:lang w:val="en-US"/>
        </w:rPr>
        <w:t xml:space="preserve"> has </w:t>
      </w:r>
      <w:r w:rsidRPr="00CE0AEF">
        <w:rPr>
          <w:rFonts w:asciiTheme="minorHAnsi" w:hAnsiTheme="minorHAnsi" w:cstheme="minorHAnsi"/>
          <w:sz w:val="24"/>
          <w:szCs w:val="24"/>
          <w:lang w:val="en-US"/>
        </w:rPr>
        <w:t xml:space="preserve">saved Article 17 in a way that it might still serve the objectives for which it has been adopted (for </w:t>
      </w:r>
      <w:r w:rsidR="001209AA" w:rsidRPr="00CE0AEF">
        <w:rPr>
          <w:rFonts w:asciiTheme="minorHAnsi" w:hAnsiTheme="minorHAnsi" w:cstheme="minorHAnsi"/>
          <w:sz w:val="24"/>
          <w:szCs w:val="24"/>
          <w:lang w:val="en-US"/>
        </w:rPr>
        <w:t>which</w:t>
      </w:r>
      <w:r w:rsidRPr="00CE0AEF">
        <w:rPr>
          <w:rFonts w:asciiTheme="minorHAnsi" w:hAnsiTheme="minorHAnsi" w:cstheme="minorHAnsi"/>
          <w:sz w:val="24"/>
          <w:szCs w:val="24"/>
          <w:lang w:val="en-US"/>
        </w:rPr>
        <w:t xml:space="preserve"> President Macron’s brave intervention was also needed). </w:t>
      </w:r>
      <w:r w:rsidR="0049797C" w:rsidRPr="00CE0AEF">
        <w:rPr>
          <w:rFonts w:asciiTheme="minorHAnsi" w:hAnsiTheme="minorHAnsi" w:cstheme="minorHAnsi"/>
          <w:sz w:val="24"/>
          <w:szCs w:val="24"/>
          <w:lang w:val="en-US"/>
        </w:rPr>
        <w:t>However, w</w:t>
      </w:r>
      <w:r w:rsidRPr="00CE0AEF">
        <w:rPr>
          <w:rFonts w:asciiTheme="minorHAnsi" w:hAnsiTheme="minorHAnsi" w:cstheme="minorHAnsi"/>
          <w:sz w:val="24"/>
          <w:szCs w:val="24"/>
          <w:lang w:val="en-US"/>
        </w:rPr>
        <w:t>ith this weak parody of the provisions</w:t>
      </w:r>
      <w:r w:rsidR="0049797C" w:rsidRPr="00CE0AEF">
        <w:rPr>
          <w:rFonts w:asciiTheme="minorHAnsi" w:hAnsiTheme="minorHAnsi" w:cstheme="minorHAnsi"/>
          <w:sz w:val="24"/>
          <w:szCs w:val="24"/>
          <w:lang w:val="en-US"/>
        </w:rPr>
        <w:t xml:space="preserve"> </w:t>
      </w:r>
      <w:r w:rsidR="00E62640" w:rsidRPr="00CE0AEF">
        <w:rPr>
          <w:rFonts w:asciiTheme="minorHAnsi" w:hAnsiTheme="minorHAnsi" w:cstheme="minorHAnsi"/>
          <w:sz w:val="24"/>
          <w:szCs w:val="24"/>
          <w:lang w:val="en-US"/>
        </w:rPr>
        <w:t xml:space="preserve">of the Directive </w:t>
      </w:r>
      <w:r w:rsidR="0049797C" w:rsidRPr="00CE0AEF">
        <w:rPr>
          <w:rFonts w:asciiTheme="minorHAnsi" w:hAnsiTheme="minorHAnsi" w:cstheme="minorHAnsi"/>
          <w:sz w:val="24"/>
          <w:szCs w:val="24"/>
          <w:lang w:val="en-US"/>
        </w:rPr>
        <w:t>as now it is presented in the Discussion Draft</w:t>
      </w:r>
      <w:r w:rsidRPr="00CE0AEF">
        <w:rPr>
          <w:rFonts w:asciiTheme="minorHAnsi" w:hAnsiTheme="minorHAnsi" w:cstheme="minorHAnsi"/>
          <w:sz w:val="24"/>
          <w:szCs w:val="24"/>
          <w:lang w:val="en-US"/>
        </w:rPr>
        <w:t xml:space="preserve">, he would </w:t>
      </w:r>
      <w:r w:rsidR="00E62640" w:rsidRPr="00CE0AEF">
        <w:rPr>
          <w:rFonts w:asciiTheme="minorHAnsi" w:hAnsiTheme="minorHAnsi" w:cstheme="minorHAnsi"/>
          <w:sz w:val="24"/>
          <w:szCs w:val="24"/>
          <w:lang w:val="en-US"/>
        </w:rPr>
        <w:t xml:space="preserve">badly </w:t>
      </w:r>
      <w:r w:rsidRPr="00CE0AEF">
        <w:rPr>
          <w:rFonts w:asciiTheme="minorHAnsi" w:hAnsiTheme="minorHAnsi" w:cstheme="minorHAnsi"/>
          <w:sz w:val="24"/>
          <w:szCs w:val="24"/>
          <w:lang w:val="en-US"/>
        </w:rPr>
        <w:t xml:space="preserve">lose in his own country. </w:t>
      </w:r>
    </w:p>
    <w:p w:rsidR="004A439F" w:rsidRPr="00CE0AEF" w:rsidRDefault="004A439F" w:rsidP="004A439F">
      <w:pPr>
        <w:spacing w:before="100" w:beforeAutospacing="1" w:after="100" w:afterAutospacing="1"/>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In the Discussion Draft, there is a title – C. Alternatives – after which a single word appears: “None”. Hopefully, </w:t>
      </w:r>
      <w:r w:rsidR="001209AA" w:rsidRPr="00CE0AEF">
        <w:rPr>
          <w:rFonts w:asciiTheme="minorHAnsi" w:hAnsiTheme="minorHAnsi" w:cstheme="minorHAnsi"/>
          <w:sz w:val="24"/>
          <w:szCs w:val="24"/>
          <w:lang w:val="en-US"/>
        </w:rPr>
        <w:t xml:space="preserve">in spite of this, </w:t>
      </w:r>
      <w:r w:rsidRPr="00CE0AEF">
        <w:rPr>
          <w:rFonts w:asciiTheme="minorHAnsi" w:hAnsiTheme="minorHAnsi" w:cstheme="minorHAnsi"/>
          <w:sz w:val="24"/>
          <w:szCs w:val="24"/>
          <w:lang w:val="en-US"/>
        </w:rPr>
        <w:t xml:space="preserve">there might </w:t>
      </w:r>
      <w:r w:rsidR="0049797C" w:rsidRPr="00CE0AEF">
        <w:rPr>
          <w:rFonts w:asciiTheme="minorHAnsi" w:hAnsiTheme="minorHAnsi" w:cstheme="minorHAnsi"/>
          <w:sz w:val="24"/>
          <w:szCs w:val="24"/>
          <w:lang w:val="en-US"/>
        </w:rPr>
        <w:t xml:space="preserve">still </w:t>
      </w:r>
      <w:r w:rsidRPr="00CE0AEF">
        <w:rPr>
          <w:rFonts w:asciiTheme="minorHAnsi" w:hAnsiTheme="minorHAnsi" w:cstheme="minorHAnsi"/>
          <w:sz w:val="24"/>
          <w:szCs w:val="24"/>
          <w:lang w:val="en-US"/>
        </w:rPr>
        <w:t>be an alternative in Germany. There is an appropriate model for it; namely the French draft law to transpose Article 17.</w:t>
      </w:r>
      <w:r w:rsidRPr="00CE0AEF">
        <w:rPr>
          <w:rStyle w:val="Lbjegyzet-hivatkozs"/>
          <w:rFonts w:asciiTheme="minorHAnsi" w:hAnsiTheme="minorHAnsi" w:cstheme="minorHAnsi"/>
          <w:sz w:val="24"/>
          <w:szCs w:val="24"/>
          <w:lang w:val="en-US"/>
        </w:rPr>
        <w:footnoteReference w:id="50"/>
      </w:r>
      <w:r w:rsidRPr="00CE0AEF">
        <w:rPr>
          <w:rFonts w:asciiTheme="minorHAnsi" w:hAnsiTheme="minorHAnsi" w:cstheme="minorHAnsi"/>
          <w:sz w:val="24"/>
          <w:szCs w:val="24"/>
          <w:lang w:val="en-US"/>
        </w:rPr>
        <w:t xml:space="preserve">  It consists in transposing the provisions of the DSM Directive </w:t>
      </w:r>
      <w:r w:rsidR="0032739A" w:rsidRPr="00CE0AEF">
        <w:rPr>
          <w:rFonts w:asciiTheme="minorHAnsi" w:hAnsiTheme="minorHAnsi" w:cstheme="minorHAnsi"/>
          <w:sz w:val="24"/>
          <w:szCs w:val="24"/>
          <w:lang w:val="en-US"/>
        </w:rPr>
        <w:t xml:space="preserve">in </w:t>
      </w:r>
      <w:r w:rsidRPr="00CE0AEF">
        <w:rPr>
          <w:rFonts w:asciiTheme="minorHAnsi" w:hAnsiTheme="minorHAnsi" w:cstheme="minorHAnsi"/>
          <w:sz w:val="24"/>
          <w:szCs w:val="24"/>
          <w:lang w:val="en-US"/>
        </w:rPr>
        <w:t>the way they are provided. The definition of OCSSPs is the same as in the Directive</w:t>
      </w:r>
      <w:r w:rsidR="001209AA" w:rsidRPr="00CE0AEF">
        <w:rPr>
          <w:rFonts w:asciiTheme="minorHAnsi" w:hAnsiTheme="minorHAnsi" w:cstheme="minorHAnsi"/>
          <w:sz w:val="24"/>
          <w:szCs w:val="24"/>
          <w:lang w:val="en-US"/>
        </w:rPr>
        <w:t xml:space="preserve">, </w:t>
      </w:r>
      <w:r w:rsidRPr="00CE0AEF">
        <w:rPr>
          <w:rFonts w:asciiTheme="minorHAnsi" w:hAnsiTheme="minorHAnsi" w:cstheme="minorHAnsi"/>
          <w:sz w:val="24"/>
          <w:szCs w:val="24"/>
          <w:lang w:val="en-US"/>
        </w:rPr>
        <w:t xml:space="preserve">there are no provisions as in the German Draft in conflict with Article </w:t>
      </w:r>
      <w:r w:rsidR="00BA7650" w:rsidRPr="00CE0AEF">
        <w:rPr>
          <w:rFonts w:asciiTheme="minorHAnsi" w:hAnsiTheme="minorHAnsi" w:cstheme="minorHAnsi"/>
          <w:sz w:val="24"/>
          <w:szCs w:val="24"/>
          <w:lang w:val="en-US"/>
        </w:rPr>
        <w:t>2</w:t>
      </w:r>
      <w:r w:rsidRPr="00CE0AEF">
        <w:rPr>
          <w:rFonts w:asciiTheme="minorHAnsi" w:hAnsiTheme="minorHAnsi" w:cstheme="minorHAnsi"/>
          <w:sz w:val="24"/>
          <w:szCs w:val="24"/>
          <w:lang w:val="en-US"/>
        </w:rPr>
        <w:t>(6) of the Directive by dramatically reducing the scope of such service providers; the rights of communication and making available to the public are provided in accordance with Article 17(1) and (4)(a) of the Directive, that is in accordance with Article 3</w:t>
      </w:r>
      <w:r w:rsidR="0040679A" w:rsidRPr="00CE0AEF">
        <w:rPr>
          <w:rFonts w:asciiTheme="minorHAnsi" w:hAnsiTheme="minorHAnsi" w:cstheme="minorHAnsi"/>
          <w:sz w:val="24"/>
          <w:szCs w:val="24"/>
          <w:lang w:val="en-US"/>
        </w:rPr>
        <w:t>(1) and (2)</w:t>
      </w:r>
      <w:r w:rsidRPr="00CE0AEF">
        <w:rPr>
          <w:rFonts w:asciiTheme="minorHAnsi" w:hAnsiTheme="minorHAnsi" w:cstheme="minorHAnsi"/>
          <w:sz w:val="24"/>
          <w:szCs w:val="24"/>
          <w:lang w:val="en-US"/>
        </w:rPr>
        <w:t xml:space="preserve"> of the InfoSoc Directive, there is no attempt to regulate them</w:t>
      </w:r>
      <w:r w:rsidR="0040679A" w:rsidRPr="00CE0AEF">
        <w:rPr>
          <w:rFonts w:asciiTheme="minorHAnsi" w:hAnsiTheme="minorHAnsi" w:cstheme="minorHAnsi"/>
          <w:sz w:val="24"/>
          <w:szCs w:val="24"/>
          <w:lang w:val="en-US"/>
        </w:rPr>
        <w:t xml:space="preserve"> as</w:t>
      </w:r>
      <w:r w:rsidRPr="00CE0AEF">
        <w:rPr>
          <w:rFonts w:asciiTheme="minorHAnsi" w:hAnsiTheme="minorHAnsi" w:cstheme="minorHAnsi"/>
          <w:sz w:val="24"/>
          <w:szCs w:val="24"/>
          <w:lang w:val="en-US"/>
        </w:rPr>
        <w:t xml:space="preserve"> </w:t>
      </w:r>
      <w:r w:rsidRPr="00CE0AEF">
        <w:rPr>
          <w:rFonts w:asciiTheme="minorHAnsi" w:hAnsiTheme="minorHAnsi" w:cstheme="minorHAnsi"/>
          <w:i/>
          <w:sz w:val="24"/>
          <w:szCs w:val="24"/>
          <w:lang w:val="en-US"/>
        </w:rPr>
        <w:t>sui generis</w:t>
      </w:r>
      <w:r w:rsidRPr="00CE0AEF">
        <w:rPr>
          <w:rFonts w:asciiTheme="minorHAnsi" w:hAnsiTheme="minorHAnsi" w:cstheme="minorHAnsi"/>
          <w:sz w:val="24"/>
          <w:szCs w:val="24"/>
          <w:lang w:val="en-US"/>
        </w:rPr>
        <w:t xml:space="preserve"> rights</w:t>
      </w:r>
      <w:r w:rsidR="00E62640"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there are no provisions to transform the exclusive rights into a mere right to remuneration</w:t>
      </w:r>
      <w:r w:rsidR="00E62640"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and</w:t>
      </w:r>
      <w:r w:rsidR="001209AA"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as provided in Article 17(9) of the Directive</w:t>
      </w:r>
      <w:r w:rsidR="001209AA"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a post-blocking complaint and redress mechanism is provided for users and not the opposite</w:t>
      </w:r>
      <w:r w:rsidR="00E62640"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and, of course</w:t>
      </w:r>
      <w:r w:rsidR="00E62640"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there is no provision about “pre-flagging”, 90% free use of all kinds of works and objects of related rights which might only be opposed by rightholders after and during making them available to the public in a kind of</w:t>
      </w:r>
      <w:r w:rsidR="00E62640" w:rsidRPr="00CE0AEF">
        <w:rPr>
          <w:rFonts w:asciiTheme="minorHAnsi" w:hAnsiTheme="minorHAnsi" w:cstheme="minorHAnsi"/>
          <w:sz w:val="24"/>
          <w:szCs w:val="24"/>
          <w:lang w:val="en-US"/>
        </w:rPr>
        <w:t xml:space="preserve"> – for this purpose </w:t>
      </w:r>
      <w:r w:rsidRPr="00CE0AEF">
        <w:rPr>
          <w:rFonts w:asciiTheme="minorHAnsi" w:hAnsiTheme="minorHAnsi" w:cstheme="minorHAnsi"/>
          <w:sz w:val="24"/>
          <w:szCs w:val="24"/>
          <w:lang w:val="en-US"/>
        </w:rPr>
        <w:t xml:space="preserve">ineffective </w:t>
      </w:r>
      <w:r w:rsidR="00E62640"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notice-and-take-down procedure. There is nothing like this in the French draft; the provisions of the Directive are transposed and not something else completely alien to it.     </w:t>
      </w:r>
    </w:p>
    <w:p w:rsidR="004A439F" w:rsidRPr="00CE0AEF" w:rsidRDefault="0040679A" w:rsidP="004A439F">
      <w:pPr>
        <w:spacing w:before="100" w:beforeAutospacing="1" w:after="100" w:afterAutospacing="1"/>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w:t>
      </w:r>
      <w:r w:rsidR="004A439F" w:rsidRPr="00CE0AEF">
        <w:rPr>
          <w:rFonts w:asciiTheme="minorHAnsi" w:hAnsiTheme="minorHAnsi" w:cstheme="minorHAnsi"/>
          <w:sz w:val="24"/>
          <w:szCs w:val="24"/>
          <w:lang w:val="en-US"/>
        </w:rPr>
        <w:t xml:space="preserve">  </w:t>
      </w:r>
      <w:r w:rsidR="00611CE1" w:rsidRPr="00CE0AEF">
        <w:rPr>
          <w:rFonts w:asciiTheme="minorHAnsi" w:hAnsiTheme="minorHAnsi" w:cstheme="minorHAnsi"/>
          <w:sz w:val="24"/>
          <w:szCs w:val="24"/>
          <w:lang w:val="en-US"/>
        </w:rPr>
        <w:t>The</w:t>
      </w:r>
      <w:r w:rsidR="004A439F" w:rsidRPr="00CE0AEF">
        <w:rPr>
          <w:rFonts w:asciiTheme="minorHAnsi" w:hAnsiTheme="minorHAnsi" w:cstheme="minorHAnsi"/>
          <w:sz w:val="24"/>
          <w:szCs w:val="24"/>
          <w:lang w:val="en-US"/>
        </w:rPr>
        <w:t xml:space="preserve"> hope is there that the French alternative – the transposition of Article 17 instead of a caricature thereof – might still emerge in Germany. But </w:t>
      </w:r>
      <w:r w:rsidR="001209AA" w:rsidRPr="00CE0AEF">
        <w:rPr>
          <w:rFonts w:asciiTheme="minorHAnsi" w:hAnsiTheme="minorHAnsi" w:cstheme="minorHAnsi"/>
          <w:sz w:val="24"/>
          <w:szCs w:val="24"/>
          <w:lang w:val="en-US"/>
        </w:rPr>
        <w:t xml:space="preserve">this hope </w:t>
      </w:r>
      <w:r w:rsidR="000021BB" w:rsidRPr="00CE0AEF">
        <w:rPr>
          <w:rFonts w:asciiTheme="minorHAnsi" w:hAnsiTheme="minorHAnsi" w:cstheme="minorHAnsi"/>
          <w:sz w:val="24"/>
          <w:szCs w:val="24"/>
          <w:lang w:val="en-US"/>
        </w:rPr>
        <w:t xml:space="preserve">is </w:t>
      </w:r>
      <w:r w:rsidR="004A439F" w:rsidRPr="00CE0AEF">
        <w:rPr>
          <w:rFonts w:asciiTheme="minorHAnsi" w:hAnsiTheme="minorHAnsi" w:cstheme="minorHAnsi"/>
          <w:sz w:val="24"/>
          <w:szCs w:val="24"/>
          <w:lang w:val="en-US"/>
        </w:rPr>
        <w:t xml:space="preserve">not strong; it would not </w:t>
      </w:r>
      <w:r w:rsidRPr="00CE0AEF">
        <w:rPr>
          <w:rFonts w:asciiTheme="minorHAnsi" w:hAnsiTheme="minorHAnsi" w:cstheme="minorHAnsi"/>
          <w:sz w:val="24"/>
          <w:szCs w:val="24"/>
          <w:lang w:val="en-US"/>
        </w:rPr>
        <w:t>be</w:t>
      </w:r>
      <w:r w:rsidR="004A439F" w:rsidRPr="00CE0AEF">
        <w:rPr>
          <w:rFonts w:asciiTheme="minorHAnsi" w:hAnsiTheme="minorHAnsi" w:cstheme="minorHAnsi"/>
          <w:sz w:val="24"/>
          <w:szCs w:val="24"/>
          <w:lang w:val="en-US"/>
        </w:rPr>
        <w:t xml:space="preserve"> even </w:t>
      </w:r>
      <w:r w:rsidR="000021BB" w:rsidRPr="00CE0AEF">
        <w:rPr>
          <w:rFonts w:asciiTheme="minorHAnsi" w:hAnsiTheme="minorHAnsi" w:cstheme="minorHAnsi"/>
          <w:sz w:val="24"/>
          <w:szCs w:val="24"/>
          <w:lang w:val="en-US"/>
        </w:rPr>
        <w:t xml:space="preserve">much stronger </w:t>
      </w:r>
      <w:r w:rsidR="004A439F" w:rsidRPr="00CE0AEF">
        <w:rPr>
          <w:rFonts w:asciiTheme="minorHAnsi" w:hAnsiTheme="minorHAnsi" w:cstheme="minorHAnsi"/>
          <w:sz w:val="24"/>
          <w:szCs w:val="24"/>
          <w:lang w:val="en-US"/>
        </w:rPr>
        <w:t>in more peaceful times, but with the enormous problems created by the corona virus</w:t>
      </w:r>
      <w:r w:rsidRPr="00CE0AEF">
        <w:rPr>
          <w:rFonts w:asciiTheme="minorHAnsi" w:hAnsiTheme="minorHAnsi" w:cstheme="minorHAnsi"/>
          <w:sz w:val="24"/>
          <w:szCs w:val="24"/>
          <w:lang w:val="en-US"/>
        </w:rPr>
        <w:t xml:space="preserve"> pandemic</w:t>
      </w:r>
      <w:r w:rsidR="004A439F" w:rsidRPr="00CE0AEF">
        <w:rPr>
          <w:rFonts w:asciiTheme="minorHAnsi" w:hAnsiTheme="minorHAnsi" w:cstheme="minorHAnsi"/>
          <w:sz w:val="24"/>
          <w:szCs w:val="24"/>
          <w:lang w:val="en-US"/>
        </w:rPr>
        <w:t xml:space="preserve">, the chance is </w:t>
      </w:r>
      <w:r w:rsidRPr="00CE0AEF">
        <w:rPr>
          <w:rFonts w:asciiTheme="minorHAnsi" w:hAnsiTheme="minorHAnsi" w:cstheme="minorHAnsi"/>
          <w:sz w:val="24"/>
          <w:szCs w:val="24"/>
          <w:lang w:val="en-US"/>
        </w:rPr>
        <w:t xml:space="preserve">even more </w:t>
      </w:r>
      <w:r w:rsidR="004A439F" w:rsidRPr="00CE0AEF">
        <w:rPr>
          <w:rFonts w:asciiTheme="minorHAnsi" w:hAnsiTheme="minorHAnsi" w:cstheme="minorHAnsi"/>
          <w:sz w:val="24"/>
          <w:szCs w:val="24"/>
          <w:lang w:val="en-US"/>
        </w:rPr>
        <w:t xml:space="preserve">meager that sufficient attention </w:t>
      </w:r>
      <w:r w:rsidR="00611CE1" w:rsidRPr="00CE0AEF">
        <w:rPr>
          <w:rFonts w:asciiTheme="minorHAnsi" w:hAnsiTheme="minorHAnsi" w:cstheme="minorHAnsi"/>
          <w:sz w:val="24"/>
          <w:szCs w:val="24"/>
          <w:lang w:val="en-US"/>
        </w:rPr>
        <w:t>will</w:t>
      </w:r>
      <w:r w:rsidR="004A439F" w:rsidRPr="00CE0AEF">
        <w:rPr>
          <w:rFonts w:asciiTheme="minorHAnsi" w:hAnsiTheme="minorHAnsi" w:cstheme="minorHAnsi"/>
          <w:sz w:val="24"/>
          <w:szCs w:val="24"/>
          <w:lang w:val="en-US"/>
        </w:rPr>
        <w:t xml:space="preserve"> be paid to the non-transposition of a key article in a copyright directive. Macron and Merkel have a lot to do </w:t>
      </w:r>
      <w:r w:rsidRPr="00CE0AEF">
        <w:rPr>
          <w:rFonts w:asciiTheme="minorHAnsi" w:hAnsiTheme="minorHAnsi" w:cstheme="minorHAnsi"/>
          <w:sz w:val="24"/>
          <w:szCs w:val="24"/>
          <w:lang w:val="en-US"/>
        </w:rPr>
        <w:t xml:space="preserve">in trying </w:t>
      </w:r>
      <w:r w:rsidR="004A439F" w:rsidRPr="00CE0AEF">
        <w:rPr>
          <w:rFonts w:asciiTheme="minorHAnsi" w:hAnsiTheme="minorHAnsi" w:cstheme="minorHAnsi"/>
          <w:sz w:val="24"/>
          <w:szCs w:val="24"/>
          <w:lang w:val="en-US"/>
        </w:rPr>
        <w:t xml:space="preserve">to save not only the health of European people but also the economy of the Union; the probability is quite weak that the problem of this kind of (non)transposition of directive provisions might become an agenda item </w:t>
      </w:r>
      <w:r w:rsidR="00312D54" w:rsidRPr="00CE0AEF">
        <w:rPr>
          <w:rFonts w:asciiTheme="minorHAnsi" w:hAnsiTheme="minorHAnsi" w:cstheme="minorHAnsi"/>
          <w:sz w:val="24"/>
          <w:szCs w:val="24"/>
          <w:lang w:val="en-US"/>
        </w:rPr>
        <w:t>for</w:t>
      </w:r>
      <w:r w:rsidR="004A439F" w:rsidRPr="00CE0AEF">
        <w:rPr>
          <w:rFonts w:asciiTheme="minorHAnsi" w:hAnsiTheme="minorHAnsi" w:cstheme="minorHAnsi"/>
          <w:sz w:val="24"/>
          <w:szCs w:val="24"/>
          <w:lang w:val="en-US"/>
        </w:rPr>
        <w:t xml:space="preserve"> the two leaders</w:t>
      </w:r>
      <w:r w:rsidRPr="00CE0AEF">
        <w:rPr>
          <w:rFonts w:asciiTheme="minorHAnsi" w:hAnsiTheme="minorHAnsi" w:cstheme="minorHAnsi"/>
          <w:sz w:val="24"/>
          <w:szCs w:val="24"/>
          <w:lang w:val="en-US"/>
        </w:rPr>
        <w:t xml:space="preserve">. </w:t>
      </w:r>
    </w:p>
    <w:p w:rsidR="004A439F" w:rsidRPr="00CE0AEF" w:rsidRDefault="004A439F" w:rsidP="004A439F">
      <w:pPr>
        <w:spacing w:before="100" w:beforeAutospacing="1" w:after="100" w:afterAutospacing="1"/>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What happens if the Discussion Draft </w:t>
      </w:r>
      <w:r w:rsidR="0040679A" w:rsidRPr="00CE0AEF">
        <w:rPr>
          <w:rFonts w:asciiTheme="minorHAnsi" w:hAnsiTheme="minorHAnsi" w:cstheme="minorHAnsi"/>
          <w:sz w:val="24"/>
          <w:szCs w:val="24"/>
          <w:lang w:val="en-US"/>
        </w:rPr>
        <w:t>is</w:t>
      </w:r>
      <w:r w:rsidRPr="00CE0AEF">
        <w:rPr>
          <w:rFonts w:asciiTheme="minorHAnsi" w:hAnsiTheme="minorHAnsi" w:cstheme="minorHAnsi"/>
          <w:sz w:val="24"/>
          <w:szCs w:val="24"/>
          <w:lang w:val="en-US"/>
        </w:rPr>
        <w:t xml:space="preserve"> adopted </w:t>
      </w:r>
      <w:r w:rsidR="0040679A" w:rsidRPr="00CE0AEF">
        <w:rPr>
          <w:rFonts w:asciiTheme="minorHAnsi" w:hAnsiTheme="minorHAnsi" w:cstheme="minorHAnsi"/>
          <w:sz w:val="24"/>
          <w:szCs w:val="24"/>
          <w:lang w:val="en-US"/>
        </w:rPr>
        <w:t xml:space="preserve">and becomes law </w:t>
      </w:r>
      <w:r w:rsidRPr="00CE0AEF">
        <w:rPr>
          <w:rFonts w:asciiTheme="minorHAnsi" w:hAnsiTheme="minorHAnsi" w:cstheme="minorHAnsi"/>
          <w:sz w:val="24"/>
          <w:szCs w:val="24"/>
          <w:lang w:val="en-US"/>
        </w:rPr>
        <w:t xml:space="preserve">in Germany with its current contents?  </w:t>
      </w:r>
      <w:r w:rsidR="0040679A" w:rsidRPr="00CE0AEF">
        <w:rPr>
          <w:rFonts w:asciiTheme="minorHAnsi" w:hAnsiTheme="minorHAnsi" w:cstheme="minorHAnsi"/>
          <w:sz w:val="24"/>
          <w:szCs w:val="24"/>
          <w:lang w:val="en-US"/>
        </w:rPr>
        <w:t>I</w:t>
      </w:r>
      <w:r w:rsidRPr="00CE0AEF">
        <w:rPr>
          <w:rFonts w:asciiTheme="minorHAnsi" w:hAnsiTheme="minorHAnsi" w:cstheme="minorHAnsi"/>
          <w:sz w:val="24"/>
          <w:szCs w:val="24"/>
          <w:lang w:val="en-US"/>
        </w:rPr>
        <w:t xml:space="preserve">f a Member State does not implement EU law as prescribed, </w:t>
      </w:r>
      <w:r w:rsidR="0040679A" w:rsidRPr="00CE0AEF">
        <w:rPr>
          <w:rFonts w:asciiTheme="minorHAnsi" w:hAnsiTheme="minorHAnsi" w:cstheme="minorHAnsi"/>
          <w:sz w:val="24"/>
          <w:szCs w:val="24"/>
          <w:lang w:val="en-US"/>
        </w:rPr>
        <w:t xml:space="preserve">an </w:t>
      </w:r>
      <w:r w:rsidRPr="00CE0AEF">
        <w:rPr>
          <w:rFonts w:asciiTheme="minorHAnsi" w:hAnsiTheme="minorHAnsi" w:cstheme="minorHAnsi"/>
          <w:sz w:val="24"/>
          <w:szCs w:val="24"/>
          <w:lang w:val="en-US"/>
        </w:rPr>
        <w:t>infringement procedure follow</w:t>
      </w:r>
      <w:r w:rsidR="0040679A" w:rsidRPr="00CE0AEF">
        <w:rPr>
          <w:rFonts w:asciiTheme="minorHAnsi" w:hAnsiTheme="minorHAnsi" w:cstheme="minorHAnsi"/>
          <w:sz w:val="24"/>
          <w:szCs w:val="24"/>
          <w:lang w:val="en-US"/>
        </w:rPr>
        <w:t>s</w:t>
      </w:r>
      <w:r w:rsidRPr="00CE0AEF">
        <w:rPr>
          <w:rFonts w:asciiTheme="minorHAnsi" w:hAnsiTheme="minorHAnsi" w:cstheme="minorHAnsi"/>
          <w:sz w:val="24"/>
          <w:szCs w:val="24"/>
          <w:lang w:val="en-US"/>
        </w:rPr>
        <w:t xml:space="preserve">. Thus, Germany – even if it is the most important economy in the Union – </w:t>
      </w:r>
      <w:r w:rsidR="0040679A" w:rsidRPr="00CE0AEF">
        <w:rPr>
          <w:rFonts w:asciiTheme="minorHAnsi" w:hAnsiTheme="minorHAnsi" w:cstheme="minorHAnsi"/>
          <w:sz w:val="24"/>
          <w:szCs w:val="24"/>
          <w:lang w:val="en-US"/>
        </w:rPr>
        <w:t xml:space="preserve">might </w:t>
      </w:r>
      <w:r w:rsidRPr="00CE0AEF">
        <w:rPr>
          <w:rFonts w:asciiTheme="minorHAnsi" w:hAnsiTheme="minorHAnsi" w:cstheme="minorHAnsi"/>
          <w:sz w:val="24"/>
          <w:szCs w:val="24"/>
          <w:lang w:val="en-US"/>
        </w:rPr>
        <w:t xml:space="preserve">have to be faced with such consequences. It should have to learn from the example of the United Kingdom. The U.K. denied the implementation of Article 5(2)(b) of the InfoSoc; it did not provide for a right to remuneration to rightholders </w:t>
      </w:r>
      <w:r w:rsidR="0040679A" w:rsidRPr="00CE0AEF">
        <w:rPr>
          <w:rFonts w:asciiTheme="minorHAnsi" w:hAnsiTheme="minorHAnsi" w:cstheme="minorHAnsi"/>
          <w:sz w:val="24"/>
          <w:szCs w:val="24"/>
          <w:lang w:val="en-US"/>
        </w:rPr>
        <w:t xml:space="preserve">as compensation </w:t>
      </w:r>
      <w:r w:rsidRPr="00CE0AEF">
        <w:rPr>
          <w:rFonts w:asciiTheme="minorHAnsi" w:hAnsiTheme="minorHAnsi" w:cstheme="minorHAnsi"/>
          <w:sz w:val="24"/>
          <w:szCs w:val="24"/>
          <w:lang w:val="en-US"/>
        </w:rPr>
        <w:t xml:space="preserve">for massive private copying </w:t>
      </w:r>
      <w:r w:rsidR="00611CE1" w:rsidRPr="00CE0AEF">
        <w:rPr>
          <w:rFonts w:asciiTheme="minorHAnsi" w:hAnsiTheme="minorHAnsi" w:cstheme="minorHAnsi"/>
          <w:sz w:val="24"/>
          <w:szCs w:val="24"/>
          <w:lang w:val="en-US"/>
        </w:rPr>
        <w:t xml:space="preserve">that </w:t>
      </w:r>
      <w:r w:rsidRPr="00CE0AEF">
        <w:rPr>
          <w:rFonts w:asciiTheme="minorHAnsi" w:hAnsiTheme="minorHAnsi" w:cstheme="minorHAnsi"/>
          <w:sz w:val="24"/>
          <w:szCs w:val="24"/>
          <w:lang w:val="en-US"/>
        </w:rPr>
        <w:t>unreasonably prejudic</w:t>
      </w:r>
      <w:r w:rsidR="00611CE1" w:rsidRPr="00CE0AEF">
        <w:rPr>
          <w:rFonts w:asciiTheme="minorHAnsi" w:hAnsiTheme="minorHAnsi" w:cstheme="minorHAnsi"/>
          <w:sz w:val="24"/>
          <w:szCs w:val="24"/>
          <w:lang w:val="en-US"/>
        </w:rPr>
        <w:t>es</w:t>
      </w:r>
      <w:r w:rsidRPr="00CE0AEF">
        <w:rPr>
          <w:rFonts w:asciiTheme="minorHAnsi" w:hAnsiTheme="minorHAnsi" w:cstheme="minorHAnsi"/>
          <w:sz w:val="24"/>
          <w:szCs w:val="24"/>
          <w:lang w:val="en-US"/>
        </w:rPr>
        <w:t xml:space="preserve"> their legitimate interests. </w:t>
      </w:r>
      <w:r w:rsidR="00EA2F1C" w:rsidRPr="00CE0AEF">
        <w:rPr>
          <w:rFonts w:asciiTheme="minorHAnsi" w:hAnsiTheme="minorHAnsi" w:cstheme="minorHAnsi"/>
          <w:sz w:val="24"/>
          <w:szCs w:val="24"/>
          <w:lang w:val="en-US"/>
        </w:rPr>
        <w:t>T</w:t>
      </w:r>
      <w:r w:rsidRPr="00CE0AEF">
        <w:rPr>
          <w:rFonts w:asciiTheme="minorHAnsi" w:hAnsiTheme="minorHAnsi" w:cstheme="minorHAnsi"/>
          <w:sz w:val="24"/>
          <w:szCs w:val="24"/>
          <w:lang w:val="en-US"/>
        </w:rPr>
        <w:t xml:space="preserve">he European Commission did not care that </w:t>
      </w:r>
      <w:r w:rsidR="00EA2F1C" w:rsidRPr="00CE0AEF">
        <w:rPr>
          <w:rFonts w:asciiTheme="minorHAnsi" w:hAnsiTheme="minorHAnsi" w:cstheme="minorHAnsi"/>
          <w:sz w:val="24"/>
          <w:szCs w:val="24"/>
          <w:lang w:val="en-US"/>
        </w:rPr>
        <w:t xml:space="preserve">it was </w:t>
      </w:r>
      <w:r w:rsidRPr="00CE0AEF">
        <w:rPr>
          <w:rFonts w:asciiTheme="minorHAnsi" w:hAnsiTheme="minorHAnsi" w:cstheme="minorHAnsi"/>
          <w:sz w:val="24"/>
          <w:szCs w:val="24"/>
          <w:lang w:val="en-US"/>
        </w:rPr>
        <w:t xml:space="preserve">one of the most important Member States </w:t>
      </w:r>
      <w:r w:rsidR="00E62640" w:rsidRPr="00CE0AEF">
        <w:rPr>
          <w:rFonts w:asciiTheme="minorHAnsi" w:hAnsiTheme="minorHAnsi" w:cstheme="minorHAnsi"/>
          <w:sz w:val="24"/>
          <w:szCs w:val="24"/>
          <w:lang w:val="en-US"/>
        </w:rPr>
        <w:t>that</w:t>
      </w:r>
      <w:r w:rsidR="008B1907" w:rsidRPr="00CE0AEF">
        <w:rPr>
          <w:rFonts w:asciiTheme="minorHAnsi" w:hAnsiTheme="minorHAnsi" w:cstheme="minorHAnsi"/>
          <w:sz w:val="24"/>
          <w:szCs w:val="24"/>
          <w:lang w:val="en-US"/>
        </w:rPr>
        <w:t xml:space="preserve"> had</w:t>
      </w:r>
      <w:r w:rsidR="00EA2F1C" w:rsidRPr="00CE0AEF">
        <w:rPr>
          <w:rFonts w:asciiTheme="minorHAnsi" w:hAnsiTheme="minorHAnsi" w:cstheme="minorHAnsi"/>
          <w:sz w:val="24"/>
          <w:szCs w:val="24"/>
          <w:lang w:val="en-US"/>
        </w:rPr>
        <w:t xml:space="preserve"> </w:t>
      </w:r>
      <w:r w:rsidRPr="00CE0AEF">
        <w:rPr>
          <w:rFonts w:asciiTheme="minorHAnsi" w:hAnsiTheme="minorHAnsi" w:cstheme="minorHAnsi"/>
          <w:sz w:val="24"/>
          <w:szCs w:val="24"/>
          <w:lang w:val="en-US"/>
        </w:rPr>
        <w:t xml:space="preserve">violated its obligations under the EU law and did what it </w:t>
      </w:r>
      <w:r w:rsidR="008B1907" w:rsidRPr="00CE0AEF">
        <w:rPr>
          <w:rFonts w:asciiTheme="minorHAnsi" w:hAnsiTheme="minorHAnsi" w:cstheme="minorHAnsi"/>
          <w:sz w:val="24"/>
          <w:szCs w:val="24"/>
          <w:lang w:val="en-US"/>
        </w:rPr>
        <w:t>was</w:t>
      </w:r>
      <w:r w:rsidRPr="00CE0AEF">
        <w:rPr>
          <w:rFonts w:asciiTheme="minorHAnsi" w:hAnsiTheme="minorHAnsi" w:cstheme="minorHAnsi"/>
          <w:sz w:val="24"/>
          <w:szCs w:val="24"/>
          <w:lang w:val="en-US"/>
        </w:rPr>
        <w:t xml:space="preserve"> supposed to do in such a case: launched an infringement procedure against the U.K. Then</w:t>
      </w:r>
      <w:r w:rsidR="00EA2F1C"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when the U.K. still did not fulfill its obligations, the Commission turned to the CJEU which applied serious sanctions against the U.K. As a consequence, those smaller Member States which had been emboldened by the British example and had not transposed Article 5(2)(b) either, became frightened and </w:t>
      </w:r>
      <w:r w:rsidR="001209AA" w:rsidRPr="00CE0AEF">
        <w:rPr>
          <w:rFonts w:asciiTheme="minorHAnsi" w:hAnsiTheme="minorHAnsi" w:cstheme="minorHAnsi"/>
          <w:sz w:val="24"/>
          <w:szCs w:val="24"/>
          <w:lang w:val="en-US"/>
        </w:rPr>
        <w:t>they</w:t>
      </w:r>
      <w:r w:rsidR="00611CE1" w:rsidRPr="00CE0AEF">
        <w:rPr>
          <w:rFonts w:asciiTheme="minorHAnsi" w:hAnsiTheme="minorHAnsi" w:cstheme="minorHAnsi"/>
          <w:sz w:val="24"/>
          <w:szCs w:val="24"/>
          <w:lang w:val="en-US"/>
        </w:rPr>
        <w:t>, along with the U.K.,</w:t>
      </w:r>
      <w:r w:rsidR="001209AA" w:rsidRPr="00CE0AEF">
        <w:rPr>
          <w:rFonts w:asciiTheme="minorHAnsi" w:hAnsiTheme="minorHAnsi" w:cstheme="minorHAnsi"/>
          <w:sz w:val="24"/>
          <w:szCs w:val="24"/>
          <w:lang w:val="en-US"/>
        </w:rPr>
        <w:t xml:space="preserve"> also </w:t>
      </w:r>
      <w:r w:rsidRPr="00CE0AEF">
        <w:rPr>
          <w:rFonts w:asciiTheme="minorHAnsi" w:hAnsiTheme="minorHAnsi" w:cstheme="minorHAnsi"/>
          <w:sz w:val="24"/>
          <w:szCs w:val="24"/>
          <w:lang w:val="en-US"/>
        </w:rPr>
        <w:t xml:space="preserve">brought their legislation into accordance with the InfoSoc Directive. </w:t>
      </w:r>
    </w:p>
    <w:p w:rsidR="00EA2F1C" w:rsidRPr="00CE0AEF" w:rsidRDefault="004A439F" w:rsidP="004A439F">
      <w:pPr>
        <w:spacing w:before="100" w:beforeAutospacing="1" w:after="100" w:afterAutospacing="1"/>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I am not sure, however, that my recollection is correct and that truly this has happened to the U.K. If </w:t>
      </w:r>
      <w:r w:rsidR="00EA2F1C" w:rsidRPr="00CE0AEF">
        <w:rPr>
          <w:rFonts w:asciiTheme="minorHAnsi" w:hAnsiTheme="minorHAnsi" w:cstheme="minorHAnsi"/>
          <w:sz w:val="24"/>
          <w:szCs w:val="24"/>
          <w:lang w:val="en-US"/>
        </w:rPr>
        <w:t xml:space="preserve">my memory is </w:t>
      </w:r>
      <w:r w:rsidRPr="00CE0AEF">
        <w:rPr>
          <w:rFonts w:asciiTheme="minorHAnsi" w:hAnsiTheme="minorHAnsi" w:cstheme="minorHAnsi"/>
          <w:sz w:val="24"/>
          <w:szCs w:val="24"/>
          <w:lang w:val="en-US"/>
        </w:rPr>
        <w:t xml:space="preserve">wrong </w:t>
      </w:r>
      <w:r w:rsidR="00EA2F1C" w:rsidRPr="00CE0AEF">
        <w:rPr>
          <w:rFonts w:asciiTheme="minorHAnsi" w:hAnsiTheme="minorHAnsi" w:cstheme="minorHAnsi"/>
          <w:sz w:val="24"/>
          <w:szCs w:val="24"/>
          <w:lang w:val="en-US"/>
        </w:rPr>
        <w:t>(and now that I try to remember</w:t>
      </w:r>
      <w:r w:rsidR="00312D54" w:rsidRPr="00CE0AEF">
        <w:rPr>
          <w:rFonts w:asciiTheme="minorHAnsi" w:hAnsiTheme="minorHAnsi" w:cstheme="minorHAnsi"/>
          <w:sz w:val="24"/>
          <w:szCs w:val="24"/>
          <w:lang w:val="en-US"/>
        </w:rPr>
        <w:t xml:space="preserve"> better</w:t>
      </w:r>
      <w:r w:rsidR="00EA2F1C" w:rsidRPr="00CE0AEF">
        <w:rPr>
          <w:rFonts w:asciiTheme="minorHAnsi" w:hAnsiTheme="minorHAnsi" w:cstheme="minorHAnsi"/>
          <w:sz w:val="24"/>
          <w:szCs w:val="24"/>
          <w:lang w:val="en-US"/>
        </w:rPr>
        <w:t xml:space="preserve">, it seems to be the case) </w:t>
      </w:r>
      <w:r w:rsidRPr="00CE0AEF">
        <w:rPr>
          <w:rFonts w:asciiTheme="minorHAnsi" w:hAnsiTheme="minorHAnsi" w:cstheme="minorHAnsi"/>
          <w:sz w:val="24"/>
          <w:szCs w:val="24"/>
          <w:lang w:val="en-US"/>
        </w:rPr>
        <w:t xml:space="preserve">and </w:t>
      </w:r>
      <w:r w:rsidR="00EA2F1C" w:rsidRPr="00CE0AEF">
        <w:rPr>
          <w:rFonts w:asciiTheme="minorHAnsi" w:hAnsiTheme="minorHAnsi" w:cstheme="minorHAnsi"/>
          <w:sz w:val="24"/>
          <w:szCs w:val="24"/>
          <w:lang w:val="en-US"/>
        </w:rPr>
        <w:t xml:space="preserve">thus this has </w:t>
      </w:r>
      <w:r w:rsidRPr="00CE0AEF">
        <w:rPr>
          <w:rFonts w:asciiTheme="minorHAnsi" w:hAnsiTheme="minorHAnsi" w:cstheme="minorHAnsi"/>
          <w:sz w:val="24"/>
          <w:szCs w:val="24"/>
          <w:lang w:val="en-US"/>
        </w:rPr>
        <w:t xml:space="preserve">not happen to </w:t>
      </w:r>
      <w:r w:rsidR="00EA2F1C" w:rsidRPr="00CE0AEF">
        <w:rPr>
          <w:rFonts w:asciiTheme="minorHAnsi" w:hAnsiTheme="minorHAnsi" w:cstheme="minorHAnsi"/>
          <w:sz w:val="24"/>
          <w:szCs w:val="24"/>
          <w:lang w:val="en-US"/>
        </w:rPr>
        <w:t>the U.K.,</w:t>
      </w:r>
      <w:r w:rsidRPr="00CE0AEF">
        <w:rPr>
          <w:rFonts w:asciiTheme="minorHAnsi" w:hAnsiTheme="minorHAnsi" w:cstheme="minorHAnsi"/>
          <w:sz w:val="24"/>
          <w:szCs w:val="24"/>
          <w:lang w:val="en-US"/>
        </w:rPr>
        <w:t xml:space="preserve"> it might not happen to Germany either. </w:t>
      </w:r>
      <w:r w:rsidR="00EA2F1C" w:rsidRPr="00CE0AEF">
        <w:rPr>
          <w:rFonts w:asciiTheme="minorHAnsi" w:hAnsiTheme="minorHAnsi" w:cstheme="minorHAnsi"/>
          <w:sz w:val="24"/>
          <w:szCs w:val="24"/>
          <w:lang w:val="en-US"/>
        </w:rPr>
        <w:t>Then</w:t>
      </w:r>
      <w:r w:rsidRPr="00CE0AEF">
        <w:rPr>
          <w:rFonts w:asciiTheme="minorHAnsi" w:hAnsiTheme="minorHAnsi" w:cstheme="minorHAnsi"/>
          <w:sz w:val="24"/>
          <w:szCs w:val="24"/>
          <w:lang w:val="en-US"/>
        </w:rPr>
        <w:t xml:space="preserve">, what about possible consequences of the application of the </w:t>
      </w:r>
      <w:r w:rsidRPr="00CE0AEF">
        <w:rPr>
          <w:rFonts w:asciiTheme="minorHAnsi" w:hAnsiTheme="minorHAnsi" w:cstheme="minorHAnsi"/>
          <w:i/>
          <w:sz w:val="24"/>
          <w:szCs w:val="24"/>
          <w:lang w:val="en-US"/>
        </w:rPr>
        <w:t>sui-generis</w:t>
      </w:r>
      <w:r w:rsidRPr="00CE0AEF">
        <w:rPr>
          <w:rFonts w:asciiTheme="minorHAnsi" w:hAnsiTheme="minorHAnsi" w:cstheme="minorHAnsi"/>
          <w:sz w:val="24"/>
          <w:szCs w:val="24"/>
          <w:lang w:val="en-US"/>
        </w:rPr>
        <w:t>-right theory and</w:t>
      </w:r>
      <w:r w:rsidR="00EA2F1C" w:rsidRPr="00CE0AEF">
        <w:rPr>
          <w:rFonts w:asciiTheme="minorHAnsi" w:hAnsiTheme="minorHAnsi" w:cstheme="minorHAnsi"/>
          <w:sz w:val="24"/>
          <w:szCs w:val="24"/>
          <w:lang w:val="en-US"/>
        </w:rPr>
        <w:t>,</w:t>
      </w:r>
      <w:r w:rsidRPr="00CE0AEF">
        <w:rPr>
          <w:rFonts w:asciiTheme="minorHAnsi" w:hAnsiTheme="minorHAnsi" w:cstheme="minorHAnsi"/>
          <w:sz w:val="24"/>
          <w:szCs w:val="24"/>
          <w:lang w:val="en-US"/>
        </w:rPr>
        <w:t xml:space="preserve"> </w:t>
      </w:r>
      <w:r w:rsidR="001209AA" w:rsidRPr="00CE0AEF">
        <w:rPr>
          <w:rFonts w:asciiTheme="minorHAnsi" w:hAnsiTheme="minorHAnsi" w:cstheme="minorHAnsi"/>
          <w:sz w:val="24"/>
          <w:szCs w:val="24"/>
          <w:lang w:val="en-US"/>
        </w:rPr>
        <w:t>thus,</w:t>
      </w:r>
      <w:r w:rsidRPr="00CE0AEF">
        <w:rPr>
          <w:rFonts w:asciiTheme="minorHAnsi" w:hAnsiTheme="minorHAnsi" w:cstheme="minorHAnsi"/>
          <w:sz w:val="24"/>
          <w:szCs w:val="24"/>
          <w:lang w:val="en-US"/>
        </w:rPr>
        <w:t xml:space="preserve"> </w:t>
      </w:r>
      <w:r w:rsidR="00EA2F1C" w:rsidRPr="00CE0AEF">
        <w:rPr>
          <w:rFonts w:asciiTheme="minorHAnsi" w:hAnsiTheme="minorHAnsi" w:cstheme="minorHAnsi"/>
          <w:sz w:val="24"/>
          <w:szCs w:val="24"/>
          <w:lang w:val="en-US"/>
        </w:rPr>
        <w:t xml:space="preserve">of </w:t>
      </w:r>
      <w:r w:rsidRPr="00CE0AEF">
        <w:rPr>
          <w:rFonts w:asciiTheme="minorHAnsi" w:hAnsiTheme="minorHAnsi" w:cstheme="minorHAnsi"/>
          <w:sz w:val="24"/>
          <w:szCs w:val="24"/>
          <w:lang w:val="en-US"/>
        </w:rPr>
        <w:t>not fulfilling the international obligations to grant exclusive rights for the acts identified in Article 17</w:t>
      </w:r>
      <w:r w:rsidR="00EA2F1C" w:rsidRPr="00CE0AEF">
        <w:rPr>
          <w:rFonts w:asciiTheme="minorHAnsi" w:hAnsiTheme="minorHAnsi" w:cstheme="minorHAnsi"/>
          <w:sz w:val="24"/>
          <w:szCs w:val="24"/>
          <w:lang w:val="en-US"/>
        </w:rPr>
        <w:t>(1)</w:t>
      </w:r>
      <w:r w:rsidRPr="00CE0AEF">
        <w:rPr>
          <w:rFonts w:asciiTheme="minorHAnsi" w:hAnsiTheme="minorHAnsi" w:cstheme="minorHAnsi"/>
          <w:sz w:val="24"/>
          <w:szCs w:val="24"/>
          <w:lang w:val="en-US"/>
        </w:rPr>
        <w:t xml:space="preserve"> of the DSM Directive</w:t>
      </w:r>
      <w:r w:rsidR="001209AA" w:rsidRPr="00CE0AEF">
        <w:rPr>
          <w:rFonts w:asciiTheme="minorHAnsi" w:hAnsiTheme="minorHAnsi" w:cstheme="minorHAnsi"/>
          <w:sz w:val="24"/>
          <w:szCs w:val="24"/>
          <w:lang w:val="en-US"/>
        </w:rPr>
        <w:t xml:space="preserve"> as acts of communication and making available to the public.</w:t>
      </w:r>
      <w:r w:rsidRPr="00CE0AEF">
        <w:rPr>
          <w:rFonts w:asciiTheme="minorHAnsi" w:hAnsiTheme="minorHAnsi" w:cstheme="minorHAnsi"/>
          <w:sz w:val="24"/>
          <w:szCs w:val="24"/>
          <w:lang w:val="en-US"/>
        </w:rPr>
        <w:t xml:space="preserve"> It would mean </w:t>
      </w:r>
      <w:r w:rsidR="00D22319" w:rsidRPr="00CE0AEF">
        <w:rPr>
          <w:rFonts w:asciiTheme="minorHAnsi" w:hAnsiTheme="minorHAnsi" w:cstheme="minorHAnsi"/>
          <w:sz w:val="24"/>
          <w:szCs w:val="24"/>
          <w:lang w:val="en-US"/>
        </w:rPr>
        <w:t xml:space="preserve">conflicts with </w:t>
      </w:r>
      <w:r w:rsidRPr="00CE0AEF">
        <w:rPr>
          <w:rFonts w:asciiTheme="minorHAnsi" w:hAnsiTheme="minorHAnsi" w:cstheme="minorHAnsi"/>
          <w:sz w:val="24"/>
          <w:szCs w:val="24"/>
          <w:lang w:val="en-US"/>
        </w:rPr>
        <w:t xml:space="preserve">Article 8 of the WCT and Articles 10 and 14 of the WPPT. However, as WIPO-administered treaties in general, the WCT and WPPT do not include any dispute </w:t>
      </w:r>
      <w:r w:rsidR="00611CE1" w:rsidRPr="00CE0AEF">
        <w:rPr>
          <w:rFonts w:asciiTheme="minorHAnsi" w:hAnsiTheme="minorHAnsi" w:cstheme="minorHAnsi"/>
          <w:sz w:val="24"/>
          <w:szCs w:val="24"/>
          <w:lang w:val="en-US"/>
        </w:rPr>
        <w:t xml:space="preserve">settlement </w:t>
      </w:r>
      <w:r w:rsidRPr="00CE0AEF">
        <w:rPr>
          <w:rFonts w:asciiTheme="minorHAnsi" w:hAnsiTheme="minorHAnsi" w:cstheme="minorHAnsi"/>
          <w:sz w:val="24"/>
          <w:szCs w:val="24"/>
          <w:lang w:val="en-US"/>
        </w:rPr>
        <w:t>system for such a case</w:t>
      </w:r>
      <w:r w:rsidR="00312D54" w:rsidRPr="00CE0AEF">
        <w:rPr>
          <w:rFonts w:asciiTheme="minorHAnsi" w:hAnsiTheme="minorHAnsi" w:cstheme="minorHAnsi"/>
          <w:sz w:val="24"/>
          <w:szCs w:val="24"/>
          <w:lang w:val="en-US"/>
        </w:rPr>
        <w:t xml:space="preserve"> (even less than the Berne Convention </w:t>
      </w:r>
      <w:r w:rsidR="00611CE1" w:rsidRPr="00CE0AEF">
        <w:rPr>
          <w:rFonts w:asciiTheme="minorHAnsi" w:hAnsiTheme="minorHAnsi" w:cstheme="minorHAnsi"/>
          <w:sz w:val="24"/>
          <w:szCs w:val="24"/>
          <w:lang w:val="en-US"/>
        </w:rPr>
        <w:t xml:space="preserve">does </w:t>
      </w:r>
      <w:r w:rsidR="00312D54" w:rsidRPr="00CE0AEF">
        <w:rPr>
          <w:rFonts w:asciiTheme="minorHAnsi" w:hAnsiTheme="minorHAnsi" w:cstheme="minorHAnsi"/>
          <w:sz w:val="24"/>
          <w:szCs w:val="24"/>
          <w:lang w:val="en-US"/>
        </w:rPr>
        <w:t>which</w:t>
      </w:r>
      <w:r w:rsidR="008B1907" w:rsidRPr="00CE0AEF">
        <w:rPr>
          <w:rFonts w:asciiTheme="minorHAnsi" w:hAnsiTheme="minorHAnsi" w:cstheme="minorHAnsi"/>
          <w:sz w:val="24"/>
          <w:szCs w:val="24"/>
          <w:lang w:val="en-US"/>
        </w:rPr>
        <w:t>, as mentioned above,</w:t>
      </w:r>
      <w:r w:rsidR="00312D54" w:rsidRPr="00CE0AEF">
        <w:rPr>
          <w:rFonts w:asciiTheme="minorHAnsi" w:hAnsiTheme="minorHAnsi" w:cstheme="minorHAnsi"/>
          <w:sz w:val="24"/>
          <w:szCs w:val="24"/>
          <w:lang w:val="en-US"/>
        </w:rPr>
        <w:t xml:space="preserve"> in its Article 33, at least, refers to the – not quite practicable – possibility of bringing a dispute before the International Court of Justice). </w:t>
      </w:r>
    </w:p>
    <w:p w:rsidR="004A439F" w:rsidRPr="00CE0AEF" w:rsidRDefault="00EA2F1C" w:rsidP="004A439F">
      <w:pPr>
        <w:spacing w:before="100" w:beforeAutospacing="1" w:after="100" w:afterAutospacing="1"/>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w:t>
      </w:r>
      <w:r w:rsidR="004A439F" w:rsidRPr="00CE0AEF">
        <w:rPr>
          <w:rFonts w:asciiTheme="minorHAnsi" w:hAnsiTheme="minorHAnsi" w:cstheme="minorHAnsi"/>
          <w:sz w:val="24"/>
          <w:szCs w:val="24"/>
          <w:lang w:val="en-US"/>
        </w:rPr>
        <w:t xml:space="preserve">Thus, only the TRIPs Agreement would remain. At least, about the acts of reproduction performed </w:t>
      </w:r>
      <w:r w:rsidRPr="00CE0AEF">
        <w:rPr>
          <w:rFonts w:asciiTheme="minorHAnsi" w:hAnsiTheme="minorHAnsi" w:cstheme="minorHAnsi"/>
          <w:sz w:val="24"/>
          <w:szCs w:val="24"/>
          <w:lang w:val="en-US"/>
        </w:rPr>
        <w:t>by</w:t>
      </w:r>
      <w:r w:rsidR="004A439F" w:rsidRPr="00CE0AEF">
        <w:rPr>
          <w:rFonts w:asciiTheme="minorHAnsi" w:hAnsiTheme="minorHAnsi" w:cstheme="minorHAnsi"/>
          <w:sz w:val="24"/>
          <w:szCs w:val="24"/>
          <w:lang w:val="en-US"/>
        </w:rPr>
        <w:t xml:space="preserve"> </w:t>
      </w:r>
      <w:r w:rsidRPr="00CE0AEF">
        <w:rPr>
          <w:rFonts w:asciiTheme="minorHAnsi" w:hAnsiTheme="minorHAnsi" w:cstheme="minorHAnsi"/>
          <w:sz w:val="24"/>
          <w:szCs w:val="24"/>
          <w:lang w:val="en-US"/>
        </w:rPr>
        <w:t xml:space="preserve">hosting </w:t>
      </w:r>
      <w:r w:rsidR="004A439F" w:rsidRPr="00CE0AEF">
        <w:rPr>
          <w:rFonts w:asciiTheme="minorHAnsi" w:hAnsiTheme="minorHAnsi" w:cstheme="minorHAnsi"/>
          <w:sz w:val="24"/>
          <w:szCs w:val="24"/>
          <w:lang w:val="en-US"/>
        </w:rPr>
        <w:t>works and objects of related rights on the systems of OCSSPs – which seems to be called “public reproduction”</w:t>
      </w:r>
      <w:r w:rsidRPr="00CE0AEF">
        <w:rPr>
          <w:rStyle w:val="Lbjegyzet-hivatkozs"/>
          <w:rFonts w:asciiTheme="minorHAnsi" w:hAnsiTheme="minorHAnsi" w:cstheme="minorHAnsi"/>
          <w:sz w:val="24"/>
          <w:szCs w:val="24"/>
          <w:lang w:val="en-US"/>
        </w:rPr>
        <w:footnoteReference w:id="51"/>
      </w:r>
      <w:r w:rsidR="004A439F" w:rsidRPr="00CE0AEF">
        <w:rPr>
          <w:rFonts w:asciiTheme="minorHAnsi" w:hAnsiTheme="minorHAnsi" w:cstheme="minorHAnsi"/>
          <w:sz w:val="24"/>
          <w:szCs w:val="24"/>
          <w:lang w:val="en-US"/>
        </w:rPr>
        <w:t xml:space="preserve"> in the Discussion Draft (certainly in contrast with “private reproduction” covered by Article 5(2)(b) of the InfoSoc Directive) –  might be considered in a </w:t>
      </w:r>
      <w:r w:rsidRPr="00CE0AEF">
        <w:rPr>
          <w:rFonts w:asciiTheme="minorHAnsi" w:hAnsiTheme="minorHAnsi" w:cstheme="minorHAnsi"/>
          <w:sz w:val="24"/>
          <w:szCs w:val="24"/>
          <w:lang w:val="en-US"/>
        </w:rPr>
        <w:t xml:space="preserve">sufficiently </w:t>
      </w:r>
      <w:r w:rsidR="004A439F" w:rsidRPr="00CE0AEF">
        <w:rPr>
          <w:rFonts w:asciiTheme="minorHAnsi" w:hAnsiTheme="minorHAnsi" w:cstheme="minorHAnsi"/>
          <w:sz w:val="24"/>
          <w:szCs w:val="24"/>
          <w:lang w:val="en-US"/>
        </w:rPr>
        <w:t xml:space="preserve">well-based manner that the exclusive rights of reproduction provided in the Agreement apply to them (in view of the obligation by virtue of  Article 9.1 of the Agreement to comply with Article 9 of the Berne Convention and </w:t>
      </w:r>
      <w:r w:rsidRPr="00CE0AEF">
        <w:rPr>
          <w:rFonts w:asciiTheme="minorHAnsi" w:hAnsiTheme="minorHAnsi" w:cstheme="minorHAnsi"/>
          <w:sz w:val="24"/>
          <w:szCs w:val="24"/>
          <w:lang w:val="en-US"/>
        </w:rPr>
        <w:t xml:space="preserve">of </w:t>
      </w:r>
      <w:r w:rsidR="004A439F" w:rsidRPr="00CE0AEF">
        <w:rPr>
          <w:rFonts w:asciiTheme="minorHAnsi" w:hAnsiTheme="minorHAnsi" w:cstheme="minorHAnsi"/>
          <w:sz w:val="24"/>
          <w:szCs w:val="24"/>
          <w:lang w:val="en-US"/>
        </w:rPr>
        <w:t xml:space="preserve">the provisions of Article 14 on the right of reproduction of the owners of related rights). </w:t>
      </w:r>
      <w:r w:rsidRPr="00CE0AEF">
        <w:rPr>
          <w:rFonts w:asciiTheme="minorHAnsi" w:hAnsiTheme="minorHAnsi" w:cstheme="minorHAnsi"/>
          <w:sz w:val="24"/>
          <w:szCs w:val="24"/>
          <w:lang w:val="en-US"/>
        </w:rPr>
        <w:t>Thus, w</w:t>
      </w:r>
      <w:r w:rsidR="004A439F" w:rsidRPr="00CE0AEF">
        <w:rPr>
          <w:rFonts w:asciiTheme="minorHAnsi" w:hAnsiTheme="minorHAnsi" w:cstheme="minorHAnsi"/>
          <w:sz w:val="24"/>
          <w:szCs w:val="24"/>
          <w:lang w:val="en-US"/>
        </w:rPr>
        <w:t>hile as regards the acts of interactive making available to the public (exactly due to the interactive aspect), it may not be necessarily alleged that they are covered by the TRIP</w:t>
      </w:r>
      <w:r w:rsidRPr="00CE0AEF">
        <w:rPr>
          <w:rFonts w:asciiTheme="minorHAnsi" w:hAnsiTheme="minorHAnsi" w:cstheme="minorHAnsi"/>
          <w:sz w:val="24"/>
          <w:szCs w:val="24"/>
          <w:lang w:val="en-US"/>
        </w:rPr>
        <w:t>s</w:t>
      </w:r>
      <w:r w:rsidR="004A439F" w:rsidRPr="00CE0AEF">
        <w:rPr>
          <w:rFonts w:asciiTheme="minorHAnsi" w:hAnsiTheme="minorHAnsi" w:cstheme="minorHAnsi"/>
          <w:sz w:val="24"/>
          <w:szCs w:val="24"/>
          <w:lang w:val="en-US"/>
        </w:rPr>
        <w:t xml:space="preserve"> Agreement too, about reproduction in electronic format, </w:t>
      </w:r>
      <w:r w:rsidRPr="00CE0AEF">
        <w:rPr>
          <w:rFonts w:asciiTheme="minorHAnsi" w:hAnsiTheme="minorHAnsi" w:cstheme="minorHAnsi"/>
          <w:sz w:val="24"/>
          <w:szCs w:val="24"/>
          <w:lang w:val="en-US"/>
        </w:rPr>
        <w:t>it</w:t>
      </w:r>
      <w:r w:rsidR="004A439F" w:rsidRPr="00CE0AEF">
        <w:rPr>
          <w:rFonts w:asciiTheme="minorHAnsi" w:hAnsiTheme="minorHAnsi" w:cstheme="minorHAnsi"/>
          <w:sz w:val="24"/>
          <w:szCs w:val="24"/>
          <w:lang w:val="en-US"/>
        </w:rPr>
        <w:t xml:space="preserve"> may be stated that, in the agreed statement concerning Article 1(4) of the WCT (and, through it, Article 9 of the Berne Convention) it </w:t>
      </w:r>
      <w:r w:rsidRPr="00CE0AEF">
        <w:rPr>
          <w:rFonts w:asciiTheme="minorHAnsi" w:hAnsiTheme="minorHAnsi" w:cstheme="minorHAnsi"/>
          <w:sz w:val="24"/>
          <w:szCs w:val="24"/>
          <w:lang w:val="en-US"/>
        </w:rPr>
        <w:t xml:space="preserve">is </w:t>
      </w:r>
      <w:r w:rsidR="004A439F" w:rsidRPr="00CE0AEF">
        <w:rPr>
          <w:rFonts w:asciiTheme="minorHAnsi" w:hAnsiTheme="minorHAnsi" w:cstheme="minorHAnsi"/>
          <w:sz w:val="24"/>
          <w:szCs w:val="24"/>
          <w:lang w:val="en-US"/>
        </w:rPr>
        <w:t>just clarified what is the case under the existing treaty provisions</w:t>
      </w:r>
      <w:r w:rsidR="00F84451" w:rsidRPr="00CE0AEF">
        <w:rPr>
          <w:rFonts w:asciiTheme="minorHAnsi" w:hAnsiTheme="minorHAnsi" w:cstheme="minorHAnsi"/>
          <w:sz w:val="24"/>
          <w:szCs w:val="24"/>
          <w:lang w:val="en-US"/>
        </w:rPr>
        <w:t>;</w:t>
      </w:r>
      <w:r w:rsidR="004A439F" w:rsidRPr="00CE0AEF">
        <w:rPr>
          <w:rFonts w:asciiTheme="minorHAnsi" w:hAnsiTheme="minorHAnsi" w:cstheme="minorHAnsi"/>
          <w:sz w:val="24"/>
          <w:szCs w:val="24"/>
          <w:lang w:val="en-US"/>
        </w:rPr>
        <w:t xml:space="preserve"> that i</w:t>
      </w:r>
      <w:r w:rsidR="00F84451" w:rsidRPr="00CE0AEF">
        <w:rPr>
          <w:rFonts w:asciiTheme="minorHAnsi" w:hAnsiTheme="minorHAnsi" w:cstheme="minorHAnsi"/>
          <w:sz w:val="24"/>
          <w:szCs w:val="24"/>
          <w:lang w:val="en-US"/>
        </w:rPr>
        <w:t>s</w:t>
      </w:r>
      <w:r w:rsidRPr="00CE0AEF">
        <w:rPr>
          <w:rFonts w:asciiTheme="minorHAnsi" w:hAnsiTheme="minorHAnsi" w:cstheme="minorHAnsi"/>
          <w:sz w:val="24"/>
          <w:szCs w:val="24"/>
          <w:lang w:val="en-US"/>
        </w:rPr>
        <w:t xml:space="preserve">, that it </w:t>
      </w:r>
      <w:r w:rsidR="004A439F" w:rsidRPr="00CE0AEF">
        <w:rPr>
          <w:rFonts w:asciiTheme="minorHAnsi" w:hAnsiTheme="minorHAnsi" w:cstheme="minorHAnsi"/>
          <w:sz w:val="24"/>
          <w:szCs w:val="24"/>
          <w:lang w:val="en-US"/>
        </w:rPr>
        <w:t xml:space="preserve">is also reproduction. Thus, in principle, the non-respect of the obligation to grant exclusive right of reproduction might be an issue for a WTO dispute settlement case. Might it be? </w:t>
      </w:r>
      <w:r w:rsidR="00D22319" w:rsidRPr="00CE0AEF">
        <w:rPr>
          <w:rFonts w:asciiTheme="minorHAnsi" w:hAnsiTheme="minorHAnsi" w:cstheme="minorHAnsi"/>
          <w:sz w:val="24"/>
          <w:szCs w:val="24"/>
          <w:lang w:val="en-US"/>
        </w:rPr>
        <w:t xml:space="preserve">More than </w:t>
      </w:r>
      <w:r w:rsidR="004A439F" w:rsidRPr="00CE0AEF">
        <w:rPr>
          <w:rFonts w:asciiTheme="minorHAnsi" w:hAnsiTheme="minorHAnsi" w:cstheme="minorHAnsi"/>
          <w:sz w:val="24"/>
          <w:szCs w:val="24"/>
          <w:lang w:val="en-US"/>
        </w:rPr>
        <w:t xml:space="preserve">probably, </w:t>
      </w:r>
      <w:r w:rsidR="00D22319" w:rsidRPr="00CE0AEF">
        <w:rPr>
          <w:rFonts w:asciiTheme="minorHAnsi" w:hAnsiTheme="minorHAnsi" w:cstheme="minorHAnsi"/>
          <w:sz w:val="24"/>
          <w:szCs w:val="24"/>
          <w:lang w:val="en-US"/>
        </w:rPr>
        <w:t xml:space="preserve">it will </w:t>
      </w:r>
      <w:r w:rsidR="004A439F" w:rsidRPr="00CE0AEF">
        <w:rPr>
          <w:rFonts w:asciiTheme="minorHAnsi" w:hAnsiTheme="minorHAnsi" w:cstheme="minorHAnsi"/>
          <w:sz w:val="24"/>
          <w:szCs w:val="24"/>
          <w:lang w:val="en-US"/>
        </w:rPr>
        <w:t>not</w:t>
      </w:r>
      <w:r w:rsidR="00D22319" w:rsidRPr="00CE0AEF">
        <w:rPr>
          <w:rFonts w:asciiTheme="minorHAnsi" w:hAnsiTheme="minorHAnsi" w:cstheme="minorHAnsi"/>
          <w:sz w:val="24"/>
          <w:szCs w:val="24"/>
          <w:lang w:val="en-US"/>
        </w:rPr>
        <w:t xml:space="preserve"> be</w:t>
      </w:r>
      <w:r w:rsidR="004A439F" w:rsidRPr="00CE0AEF">
        <w:rPr>
          <w:rFonts w:asciiTheme="minorHAnsi" w:hAnsiTheme="minorHAnsi" w:cstheme="minorHAnsi"/>
          <w:sz w:val="24"/>
          <w:szCs w:val="24"/>
          <w:lang w:val="en-US"/>
        </w:rPr>
        <w:t xml:space="preserve">. A voluminous book could be filled </w:t>
      </w:r>
      <w:r w:rsidR="00D22319" w:rsidRPr="00CE0AEF">
        <w:rPr>
          <w:rFonts w:asciiTheme="minorHAnsi" w:hAnsiTheme="minorHAnsi" w:cstheme="minorHAnsi"/>
          <w:sz w:val="24"/>
          <w:szCs w:val="24"/>
          <w:lang w:val="en-US"/>
        </w:rPr>
        <w:t xml:space="preserve">in </w:t>
      </w:r>
      <w:r w:rsidR="004A439F" w:rsidRPr="00CE0AEF">
        <w:rPr>
          <w:rFonts w:asciiTheme="minorHAnsi" w:hAnsiTheme="minorHAnsi" w:cstheme="minorHAnsi"/>
          <w:sz w:val="24"/>
          <w:szCs w:val="24"/>
          <w:lang w:val="en-US"/>
        </w:rPr>
        <w:t xml:space="preserve">with a list of provisions in the copyright laws of </w:t>
      </w:r>
      <w:r w:rsidR="00B31864" w:rsidRPr="00CE0AEF">
        <w:rPr>
          <w:rFonts w:asciiTheme="minorHAnsi" w:hAnsiTheme="minorHAnsi" w:cstheme="minorHAnsi"/>
          <w:sz w:val="24"/>
          <w:szCs w:val="24"/>
          <w:lang w:val="en-US"/>
        </w:rPr>
        <w:t xml:space="preserve">WTO </w:t>
      </w:r>
      <w:r w:rsidR="004A439F" w:rsidRPr="00CE0AEF">
        <w:rPr>
          <w:rFonts w:asciiTheme="minorHAnsi" w:hAnsiTheme="minorHAnsi" w:cstheme="minorHAnsi"/>
          <w:sz w:val="24"/>
          <w:szCs w:val="24"/>
          <w:lang w:val="en-US"/>
        </w:rPr>
        <w:t>Member</w:t>
      </w:r>
      <w:r w:rsidR="00B31864" w:rsidRPr="00CE0AEF">
        <w:rPr>
          <w:rFonts w:asciiTheme="minorHAnsi" w:hAnsiTheme="minorHAnsi" w:cstheme="minorHAnsi"/>
          <w:sz w:val="24"/>
          <w:szCs w:val="24"/>
          <w:lang w:val="en-US"/>
        </w:rPr>
        <w:t>s</w:t>
      </w:r>
      <w:r w:rsidR="004A439F" w:rsidRPr="00CE0AEF">
        <w:rPr>
          <w:rFonts w:asciiTheme="minorHAnsi" w:hAnsiTheme="minorHAnsi" w:cstheme="minorHAnsi"/>
          <w:sz w:val="24"/>
          <w:szCs w:val="24"/>
          <w:lang w:val="en-US"/>
        </w:rPr>
        <w:t xml:space="preserve"> that </w:t>
      </w:r>
      <w:r w:rsidR="00D22319" w:rsidRPr="00CE0AEF">
        <w:rPr>
          <w:rFonts w:asciiTheme="minorHAnsi" w:hAnsiTheme="minorHAnsi" w:cstheme="minorHAnsi"/>
          <w:sz w:val="24"/>
          <w:szCs w:val="24"/>
          <w:lang w:val="en-US"/>
        </w:rPr>
        <w:t xml:space="preserve">– </w:t>
      </w:r>
      <w:r w:rsidR="008B1907" w:rsidRPr="00CE0AEF">
        <w:rPr>
          <w:rFonts w:asciiTheme="minorHAnsi" w:hAnsiTheme="minorHAnsi" w:cstheme="minorHAnsi"/>
          <w:sz w:val="24"/>
          <w:szCs w:val="24"/>
          <w:lang w:val="en-US"/>
        </w:rPr>
        <w:t xml:space="preserve">in many cases, </w:t>
      </w:r>
      <w:r w:rsidR="00D22319" w:rsidRPr="00CE0AEF">
        <w:rPr>
          <w:rFonts w:asciiTheme="minorHAnsi" w:hAnsiTheme="minorHAnsi" w:cstheme="minorHAnsi"/>
          <w:sz w:val="24"/>
          <w:szCs w:val="24"/>
          <w:lang w:val="en-US"/>
        </w:rPr>
        <w:t xml:space="preserve">even more obviously – are </w:t>
      </w:r>
      <w:r w:rsidR="004A439F" w:rsidRPr="00CE0AEF">
        <w:rPr>
          <w:rFonts w:asciiTheme="minorHAnsi" w:hAnsiTheme="minorHAnsi" w:cstheme="minorHAnsi"/>
          <w:sz w:val="24"/>
          <w:szCs w:val="24"/>
          <w:lang w:val="en-US"/>
        </w:rPr>
        <w:t xml:space="preserve">not in accordance with the TRIPs Agreement and still no dispute settlement procedure has been launched. </w:t>
      </w:r>
    </w:p>
    <w:p w:rsidR="00B31864" w:rsidRPr="00CE0AEF" w:rsidRDefault="004A439F" w:rsidP="008F761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w:t>
      </w:r>
      <w:r w:rsidRPr="00CE0AEF">
        <w:rPr>
          <w:rFonts w:asciiTheme="minorHAnsi" w:hAnsiTheme="minorHAnsi" w:cstheme="minorHAnsi"/>
          <w:i/>
          <w:sz w:val="24"/>
          <w:szCs w:val="24"/>
          <w:lang w:val="en-US"/>
        </w:rPr>
        <w:t>Summa summarum</w:t>
      </w:r>
      <w:r w:rsidRPr="00CE0AEF">
        <w:rPr>
          <w:rFonts w:asciiTheme="minorHAnsi" w:hAnsiTheme="minorHAnsi" w:cstheme="minorHAnsi"/>
          <w:sz w:val="24"/>
          <w:szCs w:val="24"/>
          <w:lang w:val="en-US"/>
        </w:rPr>
        <w:t xml:space="preserve">, there is quite a robust chance that a law </w:t>
      </w:r>
      <w:r w:rsidR="00D22319" w:rsidRPr="00CE0AEF">
        <w:rPr>
          <w:rFonts w:asciiTheme="minorHAnsi" w:hAnsiTheme="minorHAnsi" w:cstheme="minorHAnsi"/>
          <w:sz w:val="24"/>
          <w:szCs w:val="24"/>
          <w:lang w:val="en-US"/>
        </w:rPr>
        <w:t>for</w:t>
      </w:r>
      <w:r w:rsidRPr="00CE0AEF">
        <w:rPr>
          <w:rFonts w:asciiTheme="minorHAnsi" w:hAnsiTheme="minorHAnsi" w:cstheme="minorHAnsi"/>
          <w:sz w:val="24"/>
          <w:szCs w:val="24"/>
          <w:lang w:val="en-US"/>
        </w:rPr>
        <w:t xml:space="preserve"> non-transposing Article 17 of the DSM Directive will be adopted in a key Member States of the EU and probably certain other Member States will follow this model rather than the example of correct transposition of the Directive as in the French draft law. </w:t>
      </w:r>
      <w:r w:rsidR="00B31864" w:rsidRPr="00CE0AEF">
        <w:rPr>
          <w:rFonts w:asciiTheme="minorHAnsi" w:hAnsiTheme="minorHAnsi" w:cstheme="minorHAnsi"/>
          <w:sz w:val="24"/>
          <w:szCs w:val="24"/>
          <w:lang w:val="en-US"/>
        </w:rPr>
        <w:t xml:space="preserve">We may just </w:t>
      </w:r>
      <w:r w:rsidR="00D22319" w:rsidRPr="00CE0AEF">
        <w:rPr>
          <w:rFonts w:asciiTheme="minorHAnsi" w:hAnsiTheme="minorHAnsi" w:cstheme="minorHAnsi"/>
          <w:sz w:val="24"/>
          <w:szCs w:val="24"/>
          <w:lang w:val="en-US"/>
        </w:rPr>
        <w:t xml:space="preserve">accept this as a matter of </w:t>
      </w:r>
      <w:r w:rsidRPr="00CE0AEF">
        <w:rPr>
          <w:rFonts w:asciiTheme="minorHAnsi" w:hAnsiTheme="minorHAnsi" w:cstheme="minorHAnsi"/>
          <w:sz w:val="24"/>
          <w:szCs w:val="24"/>
          <w:lang w:val="en-US"/>
        </w:rPr>
        <w:t>“</w:t>
      </w:r>
      <w:r w:rsidRPr="00CE0AEF">
        <w:rPr>
          <w:rFonts w:asciiTheme="minorHAnsi" w:hAnsiTheme="minorHAnsi" w:cstheme="minorHAnsi"/>
          <w:i/>
          <w:sz w:val="24"/>
          <w:szCs w:val="24"/>
          <w:lang w:val="en-US"/>
        </w:rPr>
        <w:t>Realpolitik</w:t>
      </w:r>
      <w:r w:rsidRPr="00CE0AEF">
        <w:rPr>
          <w:rFonts w:asciiTheme="minorHAnsi" w:hAnsiTheme="minorHAnsi" w:cstheme="minorHAnsi"/>
          <w:sz w:val="24"/>
          <w:szCs w:val="24"/>
          <w:lang w:val="en-US"/>
        </w:rPr>
        <w:t>” and recall what is happening to Manneken Pis</w:t>
      </w:r>
      <w:r w:rsidR="00CD5D2D" w:rsidRPr="00CE0AEF">
        <w:rPr>
          <w:rFonts w:asciiTheme="minorHAnsi" w:hAnsiTheme="minorHAnsi" w:cstheme="minorHAnsi"/>
          <w:sz w:val="24"/>
          <w:szCs w:val="24"/>
          <w:lang w:val="en-US"/>
        </w:rPr>
        <w:t>’ costume</w:t>
      </w:r>
      <w:r w:rsidRPr="00CE0AEF">
        <w:rPr>
          <w:rFonts w:asciiTheme="minorHAnsi" w:hAnsiTheme="minorHAnsi" w:cstheme="minorHAnsi"/>
          <w:sz w:val="24"/>
          <w:szCs w:val="24"/>
          <w:lang w:val="en-US"/>
        </w:rPr>
        <w:t xml:space="preserve"> in Brussels when a strong </w:t>
      </w:r>
      <w:r w:rsidR="00D22319" w:rsidRPr="00CE0AEF">
        <w:rPr>
          <w:rFonts w:asciiTheme="minorHAnsi" w:hAnsiTheme="minorHAnsi" w:cstheme="minorHAnsi"/>
          <w:sz w:val="24"/>
          <w:szCs w:val="24"/>
          <w:lang w:val="en-US"/>
        </w:rPr>
        <w:t xml:space="preserve">counter </w:t>
      </w:r>
      <w:r w:rsidRPr="00CE0AEF">
        <w:rPr>
          <w:rFonts w:asciiTheme="minorHAnsi" w:hAnsiTheme="minorHAnsi" w:cstheme="minorHAnsi"/>
          <w:sz w:val="24"/>
          <w:szCs w:val="24"/>
          <w:lang w:val="en-US"/>
        </w:rPr>
        <w:t xml:space="preserve">wind blows. </w:t>
      </w:r>
      <w:r w:rsidR="00D22319" w:rsidRPr="00CE0AEF">
        <w:rPr>
          <w:rFonts w:asciiTheme="minorHAnsi" w:hAnsiTheme="minorHAnsi" w:cstheme="minorHAnsi"/>
          <w:sz w:val="24"/>
          <w:szCs w:val="24"/>
          <w:lang w:val="en-US"/>
        </w:rPr>
        <w:t>N</w:t>
      </w:r>
      <w:r w:rsidRPr="00CE0AEF">
        <w:rPr>
          <w:rFonts w:asciiTheme="minorHAnsi" w:hAnsiTheme="minorHAnsi" w:cstheme="minorHAnsi"/>
          <w:sz w:val="24"/>
          <w:szCs w:val="24"/>
          <w:lang w:val="en-US"/>
        </w:rPr>
        <w:t xml:space="preserve">evertheless it may be asked </w:t>
      </w:r>
      <w:r w:rsidR="00D22319" w:rsidRPr="00CE0AEF">
        <w:rPr>
          <w:rFonts w:asciiTheme="minorHAnsi" w:hAnsiTheme="minorHAnsi" w:cstheme="minorHAnsi"/>
          <w:sz w:val="24"/>
          <w:szCs w:val="24"/>
          <w:lang w:val="en-US"/>
        </w:rPr>
        <w:t xml:space="preserve">naively </w:t>
      </w:r>
      <w:r w:rsidRPr="00CE0AEF">
        <w:rPr>
          <w:rFonts w:asciiTheme="minorHAnsi" w:hAnsiTheme="minorHAnsi" w:cstheme="minorHAnsi"/>
          <w:sz w:val="24"/>
          <w:szCs w:val="24"/>
          <w:lang w:val="en-US"/>
        </w:rPr>
        <w:t xml:space="preserve">whether or not this is good from the viewpoint of rule of law, respect for EU law and international treaties </w:t>
      </w:r>
      <w:r w:rsidR="00D22319" w:rsidRPr="00CE0AEF">
        <w:rPr>
          <w:rFonts w:asciiTheme="minorHAnsi" w:hAnsiTheme="minorHAnsi" w:cstheme="minorHAnsi"/>
          <w:sz w:val="24"/>
          <w:szCs w:val="24"/>
          <w:lang w:val="en-US"/>
        </w:rPr>
        <w:t xml:space="preserve">along </w:t>
      </w:r>
      <w:r w:rsidRPr="00CE0AEF">
        <w:rPr>
          <w:rFonts w:asciiTheme="minorHAnsi" w:hAnsiTheme="minorHAnsi" w:cstheme="minorHAnsi"/>
          <w:sz w:val="24"/>
          <w:szCs w:val="24"/>
          <w:lang w:val="en-US"/>
        </w:rPr>
        <w:t xml:space="preserve">with such principles as </w:t>
      </w:r>
      <w:r w:rsidRPr="00CE0AEF">
        <w:rPr>
          <w:rFonts w:asciiTheme="minorHAnsi" w:hAnsiTheme="minorHAnsi" w:cstheme="minorHAnsi"/>
          <w:i/>
          <w:sz w:val="24"/>
          <w:szCs w:val="24"/>
          <w:lang w:val="en-US"/>
        </w:rPr>
        <w:t>pacta sunt servanda</w:t>
      </w:r>
      <w:r w:rsidRPr="00CE0AEF">
        <w:rPr>
          <w:rFonts w:asciiTheme="minorHAnsi" w:hAnsiTheme="minorHAnsi" w:cstheme="minorHAnsi"/>
          <w:sz w:val="24"/>
          <w:szCs w:val="24"/>
          <w:lang w:val="en-US"/>
        </w:rPr>
        <w:t>, and from the viewpoint of the interests of Europe to build stronger creative industries rather than remaining net importer</w:t>
      </w:r>
      <w:r w:rsidR="00D22319" w:rsidRPr="00CE0AEF">
        <w:rPr>
          <w:rFonts w:asciiTheme="minorHAnsi" w:hAnsiTheme="minorHAnsi" w:cstheme="minorHAnsi"/>
          <w:sz w:val="24"/>
          <w:szCs w:val="24"/>
          <w:lang w:val="en-US"/>
        </w:rPr>
        <w:t>s</w:t>
      </w:r>
      <w:r w:rsidRPr="00CE0AEF">
        <w:rPr>
          <w:rFonts w:asciiTheme="minorHAnsi" w:hAnsiTheme="minorHAnsi" w:cstheme="minorHAnsi"/>
          <w:sz w:val="24"/>
          <w:szCs w:val="24"/>
          <w:lang w:val="en-US"/>
        </w:rPr>
        <w:t xml:space="preserve"> of cultural and information product</w:t>
      </w:r>
      <w:r w:rsidR="00D22319" w:rsidRPr="00CE0AEF">
        <w:rPr>
          <w:rFonts w:asciiTheme="minorHAnsi" w:hAnsiTheme="minorHAnsi" w:cstheme="minorHAnsi"/>
          <w:sz w:val="24"/>
          <w:szCs w:val="24"/>
          <w:lang w:val="en-US"/>
        </w:rPr>
        <w:t>s</w:t>
      </w:r>
      <w:r w:rsidRPr="00CE0AEF">
        <w:rPr>
          <w:rFonts w:asciiTheme="minorHAnsi" w:hAnsiTheme="minorHAnsi" w:cstheme="minorHAnsi"/>
          <w:sz w:val="24"/>
          <w:szCs w:val="24"/>
          <w:lang w:val="en-US"/>
        </w:rPr>
        <w:t xml:space="preserve"> and trying to avoid the economic burdens of negative balance in the markets through protectionist </w:t>
      </w:r>
      <w:r w:rsidR="00CD5D2D" w:rsidRPr="00CE0AEF">
        <w:rPr>
          <w:rFonts w:asciiTheme="minorHAnsi" w:hAnsiTheme="minorHAnsi" w:cstheme="minorHAnsi"/>
          <w:sz w:val="24"/>
          <w:szCs w:val="24"/>
          <w:lang w:val="en-US"/>
        </w:rPr>
        <w:t xml:space="preserve">and populist </w:t>
      </w:r>
      <w:r w:rsidRPr="00CE0AEF">
        <w:rPr>
          <w:rFonts w:asciiTheme="minorHAnsi" w:hAnsiTheme="minorHAnsi" w:cstheme="minorHAnsi"/>
          <w:sz w:val="24"/>
          <w:szCs w:val="24"/>
          <w:lang w:val="en-US"/>
        </w:rPr>
        <w:t xml:space="preserve">provisions. </w:t>
      </w:r>
    </w:p>
    <w:p w:rsidR="00B31864" w:rsidRPr="00CE0AEF" w:rsidRDefault="00B31864" w:rsidP="008F761F">
      <w:pPr>
        <w:jc w:val="both"/>
        <w:rPr>
          <w:rFonts w:asciiTheme="minorHAnsi" w:hAnsiTheme="minorHAnsi" w:cstheme="minorHAnsi"/>
          <w:sz w:val="24"/>
          <w:szCs w:val="24"/>
          <w:lang w:val="en-US"/>
        </w:rPr>
      </w:pPr>
    </w:p>
    <w:p w:rsidR="008F761F" w:rsidRPr="00CE0AEF" w:rsidRDefault="00B31864" w:rsidP="008F761F">
      <w:pPr>
        <w:jc w:val="both"/>
        <w:rPr>
          <w:rFonts w:asciiTheme="minorHAnsi" w:hAnsiTheme="minorHAnsi" w:cstheme="minorHAnsi"/>
          <w:sz w:val="24"/>
          <w:szCs w:val="24"/>
          <w:lang w:val="en-US"/>
        </w:rPr>
      </w:pPr>
      <w:r w:rsidRPr="00CE0AEF">
        <w:rPr>
          <w:rFonts w:asciiTheme="minorHAnsi" w:hAnsiTheme="minorHAnsi" w:cstheme="minorHAnsi"/>
          <w:sz w:val="24"/>
          <w:szCs w:val="24"/>
          <w:lang w:val="en-US"/>
        </w:rPr>
        <w:t xml:space="preserve">     </w:t>
      </w:r>
      <w:r w:rsidR="00F84451" w:rsidRPr="00CE0AEF">
        <w:rPr>
          <w:rFonts w:asciiTheme="minorHAnsi" w:hAnsiTheme="minorHAnsi" w:cstheme="minorHAnsi"/>
          <w:sz w:val="24"/>
          <w:szCs w:val="24"/>
          <w:lang w:val="en-US"/>
        </w:rPr>
        <w:t xml:space="preserve">Certainly, there are </w:t>
      </w:r>
      <w:r w:rsidR="004A439F" w:rsidRPr="00CE0AEF">
        <w:rPr>
          <w:rFonts w:asciiTheme="minorHAnsi" w:hAnsiTheme="minorHAnsi" w:cstheme="minorHAnsi"/>
          <w:sz w:val="24"/>
          <w:szCs w:val="24"/>
          <w:lang w:val="en-US"/>
        </w:rPr>
        <w:t xml:space="preserve">different views about this. In my view, it is not good. </w:t>
      </w:r>
    </w:p>
    <w:p w:rsidR="00B31864" w:rsidRPr="00CE0AEF" w:rsidRDefault="00B31864" w:rsidP="008F761F">
      <w:pPr>
        <w:jc w:val="both"/>
        <w:rPr>
          <w:rFonts w:asciiTheme="minorHAnsi" w:hAnsiTheme="minorHAnsi" w:cstheme="minorHAnsi"/>
          <w:sz w:val="24"/>
          <w:szCs w:val="24"/>
          <w:lang w:val="en-US"/>
        </w:rPr>
      </w:pPr>
    </w:p>
    <w:p w:rsidR="005307EB" w:rsidRPr="00CE0AEF" w:rsidRDefault="005307EB" w:rsidP="008F761F">
      <w:pPr>
        <w:jc w:val="center"/>
        <w:rPr>
          <w:rFonts w:asciiTheme="minorHAnsi" w:hAnsiTheme="minorHAnsi" w:cstheme="minorHAnsi"/>
          <w:sz w:val="24"/>
          <w:szCs w:val="24"/>
          <w:lang w:val="en-US"/>
        </w:rPr>
      </w:pPr>
      <w:r w:rsidRPr="00CE0AEF">
        <w:rPr>
          <w:rFonts w:asciiTheme="minorHAnsi" w:hAnsiTheme="minorHAnsi" w:cstheme="minorHAnsi"/>
          <w:sz w:val="24"/>
          <w:szCs w:val="24"/>
          <w:lang w:val="en-US"/>
        </w:rPr>
        <w:t>-.-.-.-.-.-.-.-</w:t>
      </w:r>
    </w:p>
    <w:sectPr w:rsidR="005307EB" w:rsidRPr="00CE0AEF">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9F5" w:rsidRDefault="000609F5" w:rsidP="00021DE0">
      <w:r>
        <w:separator/>
      </w:r>
    </w:p>
  </w:endnote>
  <w:endnote w:type="continuationSeparator" w:id="0">
    <w:p w:rsidR="000609F5" w:rsidRDefault="000609F5" w:rsidP="0002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ium Basic">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160682"/>
      <w:docPartObj>
        <w:docPartGallery w:val="Page Numbers (Bottom of Page)"/>
        <w:docPartUnique/>
      </w:docPartObj>
    </w:sdtPr>
    <w:sdtEndPr/>
    <w:sdtContent>
      <w:p w:rsidR="001456F9" w:rsidRDefault="001456F9">
        <w:pPr>
          <w:pStyle w:val="llb"/>
          <w:jc w:val="right"/>
        </w:pPr>
        <w:r>
          <w:fldChar w:fldCharType="begin"/>
        </w:r>
        <w:r>
          <w:instrText>PAGE   \* MERGEFORMAT</w:instrText>
        </w:r>
        <w:r>
          <w:fldChar w:fldCharType="separate"/>
        </w:r>
        <w:r w:rsidR="000609F5">
          <w:rPr>
            <w:noProof/>
          </w:rPr>
          <w:t>1</w:t>
        </w:r>
        <w:r>
          <w:fldChar w:fldCharType="end"/>
        </w:r>
      </w:p>
    </w:sdtContent>
  </w:sdt>
  <w:p w:rsidR="001456F9" w:rsidRDefault="001456F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9F5" w:rsidRDefault="000609F5" w:rsidP="00021DE0">
      <w:r>
        <w:separator/>
      </w:r>
    </w:p>
  </w:footnote>
  <w:footnote w:type="continuationSeparator" w:id="0">
    <w:p w:rsidR="000609F5" w:rsidRDefault="000609F5" w:rsidP="00021DE0">
      <w:r>
        <w:continuationSeparator/>
      </w:r>
    </w:p>
  </w:footnote>
  <w:footnote w:id="1">
    <w:p w:rsidR="001456F9" w:rsidRPr="002607D4" w:rsidRDefault="001456F9">
      <w:pPr>
        <w:pStyle w:val="Lbjegyzetszveg"/>
        <w:rPr>
          <w:lang w:val="en-US"/>
        </w:rPr>
      </w:pPr>
      <w:r w:rsidRPr="002607D4">
        <w:rPr>
          <w:rStyle w:val="Lbjegyzet-hivatkozs"/>
          <w:lang w:val="en-US"/>
        </w:rPr>
        <w:sym w:font="Symbol" w:char="F02A"/>
      </w:r>
      <w:r w:rsidRPr="002607D4">
        <w:rPr>
          <w:lang w:val="en-US"/>
        </w:rPr>
        <w:t xml:space="preserve"> Member of the Hungarian Copyright Council; former Assistant Director General of WIPO.  </w:t>
      </w:r>
    </w:p>
  </w:footnote>
  <w:footnote w:id="2">
    <w:p w:rsidR="001456F9" w:rsidRPr="00F04197" w:rsidRDefault="001456F9" w:rsidP="002F2C49">
      <w:pPr>
        <w:pStyle w:val="Lbjegyzetszveg"/>
        <w:jc w:val="both"/>
        <w:rPr>
          <w:lang w:val="en-US"/>
        </w:rPr>
      </w:pPr>
      <w:r w:rsidRPr="00F04197">
        <w:rPr>
          <w:rStyle w:val="Lbjegyzet-hivatkozs"/>
          <w:lang w:val="en-US"/>
        </w:rPr>
        <w:footnoteRef/>
      </w:r>
      <w:r w:rsidRPr="00F04197">
        <w:rPr>
          <w:lang w:val="en-US"/>
        </w:rPr>
        <w:t xml:space="preserve"> See Council document https://data.consilium.europa.eu/doc/document/ST-7986-2019-ADD-1-REV-2/en/pdf.</w:t>
      </w:r>
    </w:p>
  </w:footnote>
  <w:footnote w:id="3">
    <w:p w:rsidR="001456F9" w:rsidRPr="00F04197" w:rsidRDefault="001456F9" w:rsidP="002F2C49">
      <w:pPr>
        <w:jc w:val="both"/>
        <w:rPr>
          <w:rFonts w:asciiTheme="minorHAnsi" w:hAnsiTheme="minorHAnsi" w:cstheme="minorHAnsi"/>
          <w:sz w:val="20"/>
          <w:szCs w:val="20"/>
          <w:lang w:val="en-US"/>
        </w:rPr>
      </w:pPr>
      <w:r w:rsidRPr="00F04197">
        <w:rPr>
          <w:rStyle w:val="Lbjegyzet-hivatkozs"/>
          <w:sz w:val="20"/>
          <w:szCs w:val="20"/>
          <w:lang w:val="en-US"/>
        </w:rPr>
        <w:footnoteRef/>
      </w:r>
      <w:r w:rsidRPr="00F04197">
        <w:rPr>
          <w:sz w:val="20"/>
          <w:szCs w:val="20"/>
          <w:lang w:val="en-US"/>
        </w:rPr>
        <w:t xml:space="preserve"> In original German language: „</w:t>
      </w:r>
      <w:r w:rsidRPr="00F04197">
        <w:rPr>
          <w:rFonts w:asciiTheme="minorHAnsi" w:hAnsiTheme="minorHAnsi" w:cstheme="minorHAnsi"/>
          <w:sz w:val="20"/>
          <w:szCs w:val="20"/>
          <w:lang w:val="en-US"/>
        </w:rPr>
        <w:t xml:space="preserve">Diskussionsentwurf [Stand: 24. Juni 2020] des Bundesministeriums der Justiz und für Verbraucherschutz - Entwurf eines Zweiten Gesetzes zur Anpassung des Urheberrechts an die Erfordernisse des digitalen Binnenmarktes”; available  at </w:t>
      </w:r>
    </w:p>
    <w:p w:rsidR="001456F9" w:rsidRPr="00F04197" w:rsidRDefault="000609F5" w:rsidP="002F2C49">
      <w:pPr>
        <w:jc w:val="both"/>
        <w:rPr>
          <w:sz w:val="20"/>
          <w:szCs w:val="20"/>
          <w:lang w:val="en-US"/>
        </w:rPr>
      </w:pPr>
      <w:hyperlink r:id="rId1" w:history="1">
        <w:r w:rsidR="001456F9" w:rsidRPr="00F04197">
          <w:rPr>
            <w:rStyle w:val="Hiperhivatkozs"/>
            <w:color w:val="auto"/>
            <w:sz w:val="20"/>
            <w:szCs w:val="20"/>
            <w:u w:val="none"/>
            <w:lang w:val="en-US"/>
          </w:rPr>
          <w:t>https://www.bmjv.de/SharedDocs/Gesetzgebungsverfahren/Dokumente/DiskE_II_Anpassung%20Urheberrecht_digitaler_Binnenmarkt.pdf?__blob=publicationFile&amp;v=2</w:t>
        </w:r>
      </w:hyperlink>
      <w:r w:rsidR="001456F9" w:rsidRPr="00F04197">
        <w:rPr>
          <w:sz w:val="20"/>
          <w:szCs w:val="20"/>
          <w:lang w:val="en-US"/>
        </w:rPr>
        <w:t xml:space="preserve">. In English translation: </w:t>
      </w:r>
    </w:p>
    <w:p w:rsidR="001456F9" w:rsidRPr="00F04197" w:rsidRDefault="001456F9" w:rsidP="002F2C49">
      <w:pPr>
        <w:ind w:right="1134"/>
        <w:jc w:val="both"/>
        <w:rPr>
          <w:sz w:val="20"/>
          <w:szCs w:val="20"/>
          <w:lang w:val="en-US"/>
        </w:rPr>
      </w:pPr>
      <w:r w:rsidRPr="00F04197">
        <w:rPr>
          <w:sz w:val="20"/>
          <w:szCs w:val="20"/>
          <w:lang w:val="en-US"/>
        </w:rPr>
        <w:t xml:space="preserve">Discussion Draft [as of 24 June 2020] of the Federal Ministry of Justice and Consumer Protection - Draft of a second law adapting copyright law to the requirements of the digital single market  (hereinafter: “Discussion Draft); available at </w:t>
      </w:r>
    </w:p>
    <w:p w:rsidR="001456F9" w:rsidRPr="00F04197" w:rsidRDefault="000609F5" w:rsidP="002F2C49">
      <w:pPr>
        <w:jc w:val="both"/>
        <w:rPr>
          <w:sz w:val="20"/>
          <w:szCs w:val="20"/>
          <w:lang w:val="en-US"/>
        </w:rPr>
      </w:pPr>
      <w:hyperlink r:id="rId2" w:history="1">
        <w:r w:rsidR="001456F9" w:rsidRPr="00F04197">
          <w:rPr>
            <w:rStyle w:val="Hiperhivatkozs"/>
            <w:color w:val="auto"/>
            <w:sz w:val="20"/>
            <w:szCs w:val="20"/>
            <w:u w:val="none"/>
            <w:lang w:val="en-US"/>
          </w:rPr>
          <w:t>https://www.bmjv.de/SharedDocs/Gesetzgebungsverfahren/Dokumente/DiskE II_Anpassung%20Urheberrechtdigitaler_Binnenmarkt_englischeInfo.html</w:t>
        </w:r>
      </w:hyperlink>
      <w:r w:rsidR="001456F9" w:rsidRPr="00F04197">
        <w:rPr>
          <w:sz w:val="20"/>
          <w:szCs w:val="20"/>
          <w:lang w:val="en-US"/>
        </w:rPr>
        <w:t xml:space="preserve">. </w:t>
      </w:r>
    </w:p>
  </w:footnote>
  <w:footnote w:id="4">
    <w:p w:rsidR="001456F9" w:rsidRPr="00F04197" w:rsidRDefault="001456F9" w:rsidP="002F2C49">
      <w:pPr>
        <w:pStyle w:val="Lbjegyzetszveg"/>
        <w:jc w:val="both"/>
        <w:rPr>
          <w:lang w:val="en-US"/>
        </w:rPr>
      </w:pPr>
      <w:r w:rsidRPr="00F04197">
        <w:rPr>
          <w:rStyle w:val="Lbjegyzet-hivatkozs"/>
          <w:lang w:val="en-US"/>
        </w:rPr>
        <w:footnoteRef/>
      </w:r>
      <w:r w:rsidRPr="00F04197">
        <w:rPr>
          <w:lang w:val="en-US"/>
        </w:rPr>
        <w:t xml:space="preserve"> See Mihály Ficsor: „</w:t>
      </w:r>
      <w:r w:rsidRPr="00F04197">
        <w:rPr>
          <w:rFonts w:asciiTheme="minorHAnsi" w:hAnsiTheme="minorHAnsi" w:cstheme="minorHAnsi"/>
          <w:i/>
          <w:lang w:val="en-US"/>
        </w:rPr>
        <w:t>Il est plus qu’un</w:t>
      </w:r>
      <w:r w:rsidRPr="00F04197">
        <w:rPr>
          <w:rFonts w:asciiTheme="minorHAnsi" w:hAnsiTheme="minorHAnsi" w:cstheme="minorHAnsi"/>
          <w:lang w:val="en-US"/>
        </w:rPr>
        <w:t xml:space="preserve"> </w:t>
      </w:r>
      <w:r w:rsidRPr="00F04197">
        <w:rPr>
          <w:rFonts w:asciiTheme="minorHAnsi" w:hAnsiTheme="minorHAnsi" w:cstheme="minorHAnsi"/>
          <w:i/>
          <w:lang w:val="en-US"/>
        </w:rPr>
        <w:t>bémol; das ist eine völlig andere Music</w:t>
      </w:r>
      <w:r w:rsidRPr="00F04197">
        <w:rPr>
          <w:rFonts w:asciiTheme="minorHAnsi" w:hAnsiTheme="minorHAnsi" w:cstheme="minorHAnsi"/>
          <w:lang w:val="en-US"/>
        </w:rPr>
        <w:t>:</w:t>
      </w:r>
      <w:r w:rsidRPr="00F04197">
        <w:rPr>
          <w:rFonts w:asciiTheme="minorHAnsi" w:hAnsiTheme="minorHAnsi" w:cstheme="minorHAnsi"/>
          <w:i/>
          <w:lang w:val="en-US"/>
        </w:rPr>
        <w:t xml:space="preserve"> </w:t>
      </w:r>
      <w:r w:rsidRPr="00F04197">
        <w:rPr>
          <w:rFonts w:asciiTheme="minorHAnsi" w:hAnsiTheme="minorHAnsi" w:cstheme="minorHAnsi"/>
          <w:lang w:val="en-US"/>
        </w:rPr>
        <w:t xml:space="preserve">comments on certain Recommendations published by a group of European academics to suggest a special way of implementation of Article 17 of the DSM Directive”, available at </w:t>
      </w:r>
      <w:hyperlink r:id="rId3" w:history="1">
        <w:r w:rsidRPr="00F04197">
          <w:rPr>
            <w:rStyle w:val="Hiperhivatkozs"/>
            <w:rFonts w:asciiTheme="minorHAnsi" w:hAnsiTheme="minorHAnsi" w:cstheme="minorHAnsi"/>
            <w:color w:val="auto"/>
            <w:u w:val="none"/>
            <w:lang w:val="en-US"/>
          </w:rPr>
          <w:t>www.copyrightseesaw.net</w:t>
        </w:r>
      </w:hyperlink>
      <w:r w:rsidRPr="00F04197">
        <w:rPr>
          <w:rStyle w:val="Hiperhivatkozs"/>
          <w:rFonts w:asciiTheme="minorHAnsi" w:hAnsiTheme="minorHAnsi" w:cstheme="minorHAnsi"/>
          <w:color w:val="auto"/>
          <w:u w:val="none"/>
          <w:lang w:val="en-US"/>
        </w:rPr>
        <w:t xml:space="preserve"> (hereinafter: Ficsor on the Recommendat</w:t>
      </w:r>
      <w:r>
        <w:rPr>
          <w:rStyle w:val="Hiperhivatkozs"/>
          <w:rFonts w:asciiTheme="minorHAnsi" w:hAnsiTheme="minorHAnsi" w:cstheme="minorHAnsi"/>
          <w:color w:val="auto"/>
          <w:u w:val="none"/>
          <w:lang w:val="en-US"/>
        </w:rPr>
        <w:t>ions</w:t>
      </w:r>
      <w:r w:rsidRPr="00F04197">
        <w:rPr>
          <w:rStyle w:val="Hiperhivatkozs"/>
          <w:rFonts w:asciiTheme="minorHAnsi" w:hAnsiTheme="minorHAnsi" w:cstheme="minorHAnsi"/>
          <w:color w:val="auto"/>
          <w:u w:val="none"/>
          <w:lang w:val="en-US"/>
        </w:rPr>
        <w:t>)</w:t>
      </w:r>
      <w:r w:rsidRPr="00F04197">
        <w:rPr>
          <w:rFonts w:asciiTheme="minorHAnsi" w:hAnsiTheme="minorHAnsi" w:cstheme="minorHAnsi"/>
          <w:lang w:val="en-US"/>
        </w:rPr>
        <w:t xml:space="preserve">, p. 2, footnote 4. </w:t>
      </w:r>
    </w:p>
  </w:footnote>
  <w:footnote w:id="5">
    <w:p w:rsidR="001456F9" w:rsidRPr="00F04197" w:rsidRDefault="001456F9" w:rsidP="002F2C49">
      <w:pPr>
        <w:pStyle w:val="Lbjegyzetszveg"/>
        <w:jc w:val="both"/>
      </w:pPr>
      <w:r w:rsidRPr="00F04197">
        <w:rPr>
          <w:rStyle w:val="Lbjegyzet-hivatkozs"/>
          <w:lang w:val="en-US"/>
        </w:rPr>
        <w:footnoteRef/>
      </w:r>
      <w:r w:rsidRPr="00F04197">
        <w:rPr>
          <w:lang w:val="en-US"/>
        </w:rPr>
        <w:t xml:space="preserve"> </w:t>
      </w:r>
      <w:r w:rsidRPr="00F04197">
        <w:rPr>
          <w:i/>
          <w:lang w:val="en-US"/>
        </w:rPr>
        <w:t>Ibid</w:t>
      </w:r>
      <w:r w:rsidRPr="00F04197">
        <w:rPr>
          <w:lang w:val="en-US"/>
        </w:rPr>
        <w:t>., p. 1, footnote 3.</w:t>
      </w:r>
      <w:r w:rsidRPr="00F04197">
        <w:t xml:space="preserve"> </w:t>
      </w:r>
    </w:p>
  </w:footnote>
  <w:footnote w:id="6">
    <w:p w:rsidR="001456F9" w:rsidRPr="002F2C49" w:rsidRDefault="001456F9" w:rsidP="00582756">
      <w:pPr>
        <w:pStyle w:val="Lbjegyzetszveg"/>
        <w:jc w:val="both"/>
        <w:rPr>
          <w:rFonts w:asciiTheme="minorHAnsi" w:hAnsiTheme="minorHAnsi" w:cstheme="minorHAnsi"/>
        </w:rPr>
      </w:pPr>
      <w:r>
        <w:rPr>
          <w:rStyle w:val="Lbjegyzet-hivatkozs"/>
        </w:rPr>
        <w:footnoteRef/>
      </w:r>
      <w:r>
        <w:t xml:space="preserve"> </w:t>
      </w:r>
      <w:r w:rsidRPr="004C7489">
        <w:rPr>
          <w:lang w:val="en-US"/>
        </w:rPr>
        <w:t>The guardians</w:t>
      </w:r>
      <w:r>
        <w:t xml:space="preserve"> and </w:t>
      </w:r>
      <w:r w:rsidRPr="00007B54">
        <w:rPr>
          <w:lang w:val="en-US"/>
        </w:rPr>
        <w:t xml:space="preserve">warriors of </w:t>
      </w:r>
      <w:r>
        <w:rPr>
          <w:lang w:val="en-US"/>
        </w:rPr>
        <w:t xml:space="preserve">which truly do everything to </w:t>
      </w:r>
      <w:r w:rsidRPr="00007B54">
        <w:rPr>
          <w:lang w:val="en-US"/>
        </w:rPr>
        <w:t xml:space="preserve">guarantee total freedom of expression without any possible restriction whatsoever, with one tiny condition; namely that the views freely expressed should be </w:t>
      </w:r>
      <w:r w:rsidRPr="002F2C49">
        <w:rPr>
          <w:rFonts w:asciiTheme="minorHAnsi" w:hAnsiTheme="minorHAnsi" w:cstheme="minorHAnsi"/>
          <w:lang w:val="en-US"/>
        </w:rPr>
        <w:t>100% identical with theirs.</w:t>
      </w:r>
      <w:r w:rsidRPr="002F2C49">
        <w:rPr>
          <w:rFonts w:asciiTheme="minorHAnsi" w:hAnsiTheme="minorHAnsi" w:cstheme="minorHAnsi"/>
        </w:rPr>
        <w:t xml:space="preserve">     </w:t>
      </w:r>
    </w:p>
  </w:footnote>
  <w:footnote w:id="7">
    <w:p w:rsidR="001456F9" w:rsidRPr="002F2C49" w:rsidRDefault="001456F9" w:rsidP="008D3247">
      <w:pPr>
        <w:rPr>
          <w:rFonts w:asciiTheme="minorHAnsi" w:hAnsiTheme="minorHAnsi" w:cstheme="minorHAnsi"/>
          <w:sz w:val="20"/>
          <w:szCs w:val="20"/>
        </w:rPr>
      </w:pPr>
      <w:r w:rsidRPr="002F2C49">
        <w:rPr>
          <w:rStyle w:val="Lbjegyzet-hivatkozs"/>
          <w:rFonts w:asciiTheme="minorHAnsi" w:hAnsiTheme="minorHAnsi" w:cstheme="minorHAnsi"/>
          <w:sz w:val="20"/>
          <w:szCs w:val="20"/>
          <w:lang w:val="en-US"/>
        </w:rPr>
        <w:footnoteRef/>
      </w:r>
      <w:r w:rsidRPr="002F2C49">
        <w:rPr>
          <w:rFonts w:asciiTheme="minorHAnsi" w:hAnsiTheme="minorHAnsi" w:cstheme="minorHAnsi"/>
          <w:sz w:val="20"/>
          <w:szCs w:val="20"/>
          <w:lang w:val="en-US"/>
        </w:rPr>
        <w:t xml:space="preserve"> „The Copyright Directive is failing (Open Letter to Members of the European Parliament and the Council of the European Union)” published on 26 April 2018; available, </w:t>
      </w:r>
      <w:r w:rsidRPr="002F2C49">
        <w:rPr>
          <w:rFonts w:asciiTheme="minorHAnsi" w:hAnsiTheme="minorHAnsi" w:cstheme="minorHAnsi"/>
          <w:i/>
          <w:sz w:val="20"/>
          <w:szCs w:val="20"/>
          <w:lang w:val="en-US"/>
        </w:rPr>
        <w:t>inter alia</w:t>
      </w:r>
      <w:r w:rsidRPr="002F2C49">
        <w:rPr>
          <w:rFonts w:asciiTheme="minorHAnsi" w:hAnsiTheme="minorHAnsi" w:cstheme="minorHAnsi"/>
          <w:sz w:val="20"/>
          <w:szCs w:val="20"/>
          <w:lang w:val="en-US"/>
        </w:rPr>
        <w:t>, at http://www.eblida.org/News/2018/OpenLetter_EU_Copyright_Research_Centr</w:t>
      </w:r>
      <w:r w:rsidRPr="002F2C49">
        <w:rPr>
          <w:rFonts w:asciiTheme="minorHAnsi" w:hAnsiTheme="minorHAnsi" w:cstheme="minorHAnsi"/>
          <w:sz w:val="20"/>
          <w:szCs w:val="20"/>
        </w:rPr>
        <w:t>es_26_04_2018.pdf.</w:t>
      </w:r>
    </w:p>
  </w:footnote>
  <w:footnote w:id="8">
    <w:p w:rsidR="001456F9" w:rsidRPr="002F2C49" w:rsidRDefault="001456F9" w:rsidP="0067379C">
      <w:pPr>
        <w:pStyle w:val="Szvegtrzs"/>
        <w:ind w:left="0"/>
        <w:jc w:val="both"/>
        <w:rPr>
          <w:rFonts w:asciiTheme="minorHAnsi" w:hAnsiTheme="minorHAnsi" w:cstheme="minorHAnsi"/>
          <w:sz w:val="20"/>
          <w:szCs w:val="20"/>
        </w:rPr>
      </w:pPr>
      <w:r w:rsidRPr="002F2C49">
        <w:rPr>
          <w:rStyle w:val="Lbjegyzet-hivatkozs"/>
          <w:rFonts w:asciiTheme="minorHAnsi" w:hAnsiTheme="minorHAnsi" w:cstheme="minorHAnsi"/>
          <w:sz w:val="20"/>
          <w:szCs w:val="20"/>
        </w:rPr>
        <w:footnoteRef/>
      </w:r>
      <w:r w:rsidRPr="002F2C49">
        <w:rPr>
          <w:rFonts w:asciiTheme="minorHAnsi" w:hAnsiTheme="minorHAnsi" w:cstheme="minorHAnsi"/>
          <w:sz w:val="20"/>
          <w:szCs w:val="20"/>
        </w:rPr>
        <w:t xml:space="preserve"> The open letter read</w:t>
      </w:r>
      <w:r>
        <w:rPr>
          <w:rFonts w:asciiTheme="minorHAnsi" w:hAnsiTheme="minorHAnsi" w:cstheme="minorHAnsi"/>
          <w:sz w:val="20"/>
          <w:szCs w:val="20"/>
        </w:rPr>
        <w:t>s</w:t>
      </w:r>
      <w:r w:rsidRPr="002F2C49">
        <w:rPr>
          <w:rFonts w:asciiTheme="minorHAnsi" w:hAnsiTheme="minorHAnsi" w:cstheme="minorHAnsi"/>
          <w:sz w:val="20"/>
          <w:szCs w:val="20"/>
        </w:rPr>
        <w:t xml:space="preserve"> as follows: “’Fake news’ is dressed as a copyright issue (which can only be characterized as cynical), and the misleading rhetoric of a ‘value gap’ clouds the true nature of the issues for online platforms.”</w:t>
      </w:r>
    </w:p>
  </w:footnote>
  <w:footnote w:id="9">
    <w:p w:rsidR="001456F9" w:rsidRPr="002F2C49" w:rsidRDefault="001456F9" w:rsidP="005E1E2D">
      <w:pPr>
        <w:tabs>
          <w:tab w:val="left" w:pos="1021"/>
          <w:tab w:val="left" w:pos="8647"/>
          <w:tab w:val="left" w:pos="8789"/>
        </w:tabs>
        <w:autoSpaceDE w:val="0"/>
        <w:autoSpaceDN w:val="0"/>
        <w:spacing w:before="5" w:line="256" w:lineRule="auto"/>
        <w:jc w:val="both"/>
        <w:rPr>
          <w:rFonts w:asciiTheme="minorHAnsi" w:hAnsiTheme="minorHAnsi" w:cstheme="minorHAnsi"/>
          <w:sz w:val="20"/>
          <w:szCs w:val="20"/>
          <w:lang w:val="en-US"/>
        </w:rPr>
      </w:pPr>
      <w:r w:rsidRPr="002F2C49">
        <w:rPr>
          <w:rStyle w:val="Lbjegyzet-hivatkozs"/>
          <w:rFonts w:asciiTheme="minorHAnsi" w:hAnsiTheme="minorHAnsi" w:cstheme="minorHAnsi"/>
          <w:sz w:val="20"/>
          <w:szCs w:val="20"/>
          <w:lang w:val="en-US"/>
        </w:rPr>
        <w:footnoteRef/>
      </w:r>
      <w:r w:rsidRPr="002F2C49">
        <w:rPr>
          <w:rFonts w:asciiTheme="minorHAnsi" w:hAnsiTheme="minorHAnsi" w:cstheme="minorHAnsi"/>
          <w:sz w:val="20"/>
          <w:szCs w:val="20"/>
          <w:lang w:val="en-US"/>
        </w:rPr>
        <w:t xml:space="preserve"> They stated that there was “scientific consensus” (certainly they only meant that they agreed </w:t>
      </w:r>
      <w:r>
        <w:rPr>
          <w:rFonts w:asciiTheme="minorHAnsi" w:hAnsiTheme="minorHAnsi" w:cstheme="minorHAnsi"/>
          <w:sz w:val="20"/>
          <w:szCs w:val="20"/>
          <w:lang w:val="en-US"/>
        </w:rPr>
        <w:t xml:space="preserve">between </w:t>
      </w:r>
      <w:r w:rsidRPr="002F2C49">
        <w:rPr>
          <w:rFonts w:asciiTheme="minorHAnsi" w:hAnsiTheme="minorHAnsi" w:cstheme="minorHAnsi"/>
          <w:sz w:val="20"/>
          <w:szCs w:val="20"/>
          <w:lang w:val="en-US"/>
        </w:rPr>
        <w:t xml:space="preserve">each other) that „the proposals for Art. 13 threaten the user participation benefits of the e-Commerce </w:t>
      </w:r>
      <w:hyperlink r:id="rId4" w:history="1">
        <w:r w:rsidRPr="002F2C49">
          <w:rPr>
            <w:rStyle w:val="Hiperhivatkozs"/>
            <w:rFonts w:asciiTheme="minorHAnsi" w:hAnsiTheme="minorHAnsi" w:cstheme="minorHAnsi"/>
            <w:color w:val="auto"/>
            <w:sz w:val="20"/>
            <w:szCs w:val="20"/>
            <w:u w:val="none"/>
            <w:lang w:val="en-US"/>
          </w:rPr>
          <w:t>Directive</w:t>
        </w:r>
      </w:hyperlink>
      <w:r w:rsidRPr="002F2C49">
        <w:rPr>
          <w:rFonts w:asciiTheme="minorHAnsi" w:hAnsiTheme="minorHAnsi" w:cstheme="minorHAnsi"/>
          <w:sz w:val="20"/>
          <w:szCs w:val="20"/>
          <w:lang w:val="en-US"/>
        </w:rPr>
        <w:t xml:space="preserve"> </w:t>
      </w:r>
      <w:r w:rsidRPr="002F2C49">
        <w:rPr>
          <w:rFonts w:asciiTheme="minorHAnsi" w:hAnsiTheme="minorHAnsi" w:cstheme="minorHAnsi"/>
          <w:spacing w:val="-3"/>
          <w:sz w:val="20"/>
          <w:szCs w:val="20"/>
          <w:lang w:val="en-US"/>
        </w:rPr>
        <w:t xml:space="preserve">(2000/31/EC) </w:t>
      </w:r>
      <w:r w:rsidRPr="002F2C49">
        <w:rPr>
          <w:rFonts w:asciiTheme="minorHAnsi" w:hAnsiTheme="minorHAnsi" w:cstheme="minorHAnsi"/>
          <w:sz w:val="20"/>
          <w:szCs w:val="20"/>
          <w:lang w:val="en-US"/>
        </w:rPr>
        <w:t>which shared the responsibility for enforcement between rightholders and service</w:t>
      </w:r>
      <w:r w:rsidRPr="002F2C49">
        <w:rPr>
          <w:rFonts w:asciiTheme="minorHAnsi" w:hAnsiTheme="minorHAnsi" w:cstheme="minorHAnsi"/>
          <w:spacing w:val="-3"/>
          <w:sz w:val="20"/>
          <w:szCs w:val="20"/>
          <w:lang w:val="en-US"/>
        </w:rPr>
        <w:t xml:space="preserve"> </w:t>
      </w:r>
      <w:r w:rsidRPr="002F2C49">
        <w:rPr>
          <w:rFonts w:asciiTheme="minorHAnsi" w:hAnsiTheme="minorHAnsi" w:cstheme="minorHAnsi"/>
          <w:sz w:val="20"/>
          <w:szCs w:val="20"/>
          <w:lang w:val="en-US"/>
        </w:rPr>
        <w:t>providers.”</w:t>
      </w:r>
    </w:p>
  </w:footnote>
  <w:footnote w:id="10">
    <w:p w:rsidR="001456F9" w:rsidRPr="00CD5D2D" w:rsidRDefault="001456F9" w:rsidP="004F2716">
      <w:pPr>
        <w:pStyle w:val="Szvegtrzs"/>
        <w:ind w:left="0"/>
        <w:jc w:val="both"/>
        <w:rPr>
          <w:rFonts w:asciiTheme="minorHAnsi" w:hAnsiTheme="minorHAnsi" w:cstheme="minorHAnsi"/>
          <w:sz w:val="20"/>
          <w:szCs w:val="20"/>
        </w:rPr>
      </w:pPr>
      <w:r w:rsidRPr="002F2C49">
        <w:rPr>
          <w:rStyle w:val="Lbjegyzet-hivatkozs"/>
          <w:rFonts w:asciiTheme="minorHAnsi" w:hAnsiTheme="minorHAnsi" w:cstheme="minorHAnsi"/>
          <w:sz w:val="20"/>
          <w:szCs w:val="20"/>
        </w:rPr>
        <w:footnoteRef/>
      </w:r>
      <w:r w:rsidRPr="002F2C49">
        <w:rPr>
          <w:rFonts w:asciiTheme="minorHAnsi" w:hAnsiTheme="minorHAnsi" w:cstheme="minorHAnsi"/>
          <w:sz w:val="20"/>
          <w:szCs w:val="20"/>
        </w:rPr>
        <w:t xml:space="preserve"> ALAI adopted two resolutions rebutting the arguments of the anti-Article-13(→17) academics in February and September 2018. Furthermore, when the other group made the above-mentioned strong attack against the compromise text presented by Axel Voss (claiming verbatim that their position represent European academic consensus to reject the text), ALAI – also indicating in that way that the alleged consensus did not exist  – adopted still another resolution confirming the Alliance’s support for the provisions of the Article as it had emerged from the EU trialogue consultations (although also expressing regret that the text had become less protective of the creators’ interests). It seems worthwhile to quote th</w:t>
      </w:r>
      <w:r>
        <w:rPr>
          <w:rFonts w:asciiTheme="minorHAnsi" w:hAnsiTheme="minorHAnsi" w:cstheme="minorHAnsi"/>
          <w:sz w:val="20"/>
          <w:szCs w:val="20"/>
        </w:rPr>
        <w:t>e</w:t>
      </w:r>
      <w:r w:rsidRPr="002F2C49">
        <w:rPr>
          <w:rFonts w:asciiTheme="minorHAnsi" w:hAnsiTheme="minorHAnsi" w:cstheme="minorHAnsi"/>
          <w:sz w:val="20"/>
          <w:szCs w:val="20"/>
        </w:rPr>
        <w:t xml:space="preserve"> third, relative short resolution published summing up the position of the Alliance (available at: </w:t>
      </w:r>
      <w:hyperlink r:id="rId5" w:history="1">
        <w:r w:rsidRPr="00CD5D2D">
          <w:rPr>
            <w:rStyle w:val="Hiperhivatkozs"/>
            <w:rFonts w:asciiTheme="minorHAnsi" w:hAnsiTheme="minorHAnsi" w:cstheme="minorHAnsi"/>
            <w:color w:val="auto"/>
            <w:sz w:val="20"/>
            <w:szCs w:val="20"/>
            <w:u w:val="none"/>
          </w:rPr>
          <w:t>https://www.alai.org/en/assets/files/resolutions/190321-article-13-proposal-directive-copyright-digital-single-market-en.pdf</w:t>
        </w:r>
      </w:hyperlink>
      <w:r w:rsidRPr="00CD5D2D">
        <w:rPr>
          <w:rFonts w:asciiTheme="minorHAnsi" w:hAnsiTheme="minorHAnsi" w:cstheme="minorHAnsi"/>
          <w:sz w:val="20"/>
          <w:szCs w:val="20"/>
        </w:rPr>
        <w:t xml:space="preserve">):  </w:t>
      </w:r>
    </w:p>
    <w:p w:rsidR="001456F9" w:rsidRPr="00CD5D2D" w:rsidRDefault="001456F9" w:rsidP="004F2716">
      <w:pPr>
        <w:pStyle w:val="Szvegtrzs"/>
        <w:ind w:left="567"/>
        <w:jc w:val="both"/>
        <w:rPr>
          <w:rFonts w:asciiTheme="minorHAnsi" w:hAnsiTheme="minorHAnsi" w:cstheme="minorHAnsi"/>
          <w:sz w:val="20"/>
          <w:szCs w:val="20"/>
        </w:rPr>
      </w:pPr>
      <w:r w:rsidRPr="00CD5D2D">
        <w:rPr>
          <w:rFonts w:asciiTheme="minorHAnsi" w:hAnsiTheme="minorHAnsi" w:cstheme="minorHAnsi"/>
          <w:sz w:val="20"/>
          <w:szCs w:val="20"/>
        </w:rPr>
        <w:t xml:space="preserve">Considering the resolution adopted by ALAI on 18 February 2017 on the European proposals of 14 September 2016 to introduce fairer sharing of the value when works and other protected material are made available by electronic means </w:t>
      </w:r>
      <w:hyperlink r:id="rId6" w:history="1">
        <w:r w:rsidRPr="00CD5D2D">
          <w:rPr>
            <w:rStyle w:val="Hiperhivatkozs"/>
            <w:rFonts w:asciiTheme="minorHAnsi" w:hAnsiTheme="minorHAnsi" w:cstheme="minorHAnsi"/>
            <w:color w:val="auto"/>
            <w:sz w:val="20"/>
            <w:szCs w:val="20"/>
            <w:u w:val="none"/>
          </w:rPr>
          <w:t>http://www.alai.org/en/assets/files/resolutions/170218-value-gap-en.pdf</w:t>
        </w:r>
      </w:hyperlink>
      <w:r w:rsidRPr="00CD5D2D">
        <w:rPr>
          <w:rStyle w:val="Hiperhivatkozs"/>
          <w:rFonts w:asciiTheme="minorHAnsi" w:hAnsiTheme="minorHAnsi" w:cstheme="minorHAnsi"/>
          <w:color w:val="auto"/>
          <w:sz w:val="20"/>
          <w:szCs w:val="20"/>
          <w:u w:val="none"/>
        </w:rPr>
        <w:t>.</w:t>
      </w:r>
    </w:p>
    <w:p w:rsidR="001456F9" w:rsidRPr="00CD5D2D" w:rsidRDefault="001456F9" w:rsidP="004F2716">
      <w:pPr>
        <w:pStyle w:val="Szvegtrzs"/>
        <w:ind w:left="567"/>
        <w:jc w:val="both"/>
        <w:rPr>
          <w:rFonts w:asciiTheme="minorHAnsi" w:hAnsiTheme="minorHAnsi" w:cstheme="minorHAnsi"/>
          <w:sz w:val="20"/>
          <w:szCs w:val="20"/>
        </w:rPr>
      </w:pPr>
      <w:r w:rsidRPr="00CD5D2D">
        <w:rPr>
          <w:rFonts w:asciiTheme="minorHAnsi" w:hAnsiTheme="minorHAnsi" w:cstheme="minorHAnsi"/>
          <w:sz w:val="20"/>
          <w:szCs w:val="20"/>
        </w:rPr>
        <w:t>Considering the f</w:t>
      </w:r>
      <w:r w:rsidRPr="002F2C49">
        <w:rPr>
          <w:rFonts w:asciiTheme="minorHAnsi" w:hAnsiTheme="minorHAnsi" w:cstheme="minorHAnsi"/>
          <w:sz w:val="20"/>
          <w:szCs w:val="20"/>
        </w:rPr>
        <w:t xml:space="preserve">urther reflections adopted by ALAI on 16 October 2017, on the European proposals of 14 September 2016 to introduce fairer sharing of the value when works and other protected material </w:t>
      </w:r>
      <w:r w:rsidRPr="00CD5D2D">
        <w:rPr>
          <w:rFonts w:asciiTheme="minorHAnsi" w:hAnsiTheme="minorHAnsi" w:cstheme="minorHAnsi"/>
          <w:sz w:val="20"/>
          <w:szCs w:val="20"/>
        </w:rPr>
        <w:t xml:space="preserve">are made available by electronic means </w:t>
      </w:r>
      <w:hyperlink r:id="rId7" w:history="1">
        <w:r w:rsidRPr="00CD5D2D">
          <w:rPr>
            <w:rStyle w:val="Hiperhivatkozs"/>
            <w:rFonts w:asciiTheme="minorHAnsi" w:hAnsiTheme="minorHAnsi" w:cstheme="minorHAnsi"/>
            <w:color w:val="auto"/>
            <w:sz w:val="20"/>
            <w:szCs w:val="20"/>
            <w:u w:val="none"/>
          </w:rPr>
          <w:t>http://www.alai.org/en/assets/files/resolutions/171016-alai-further-reflections-value-gap.pdf</w:t>
        </w:r>
      </w:hyperlink>
      <w:r w:rsidRPr="00CD5D2D">
        <w:rPr>
          <w:rStyle w:val="Hiperhivatkozs"/>
          <w:rFonts w:asciiTheme="minorHAnsi" w:hAnsiTheme="minorHAnsi" w:cstheme="minorHAnsi"/>
          <w:color w:val="auto"/>
          <w:sz w:val="20"/>
          <w:szCs w:val="20"/>
          <w:u w:val="none"/>
        </w:rPr>
        <w:t>.</w:t>
      </w:r>
    </w:p>
    <w:p w:rsidR="001456F9" w:rsidRPr="00CD5D2D" w:rsidRDefault="001456F9" w:rsidP="004F2716">
      <w:pPr>
        <w:pStyle w:val="Szvegtrzs"/>
        <w:ind w:left="567"/>
        <w:jc w:val="both"/>
        <w:rPr>
          <w:rFonts w:asciiTheme="minorHAnsi" w:hAnsiTheme="minorHAnsi" w:cstheme="minorHAnsi"/>
          <w:sz w:val="20"/>
          <w:szCs w:val="20"/>
        </w:rPr>
      </w:pPr>
      <w:r w:rsidRPr="00CD5D2D">
        <w:rPr>
          <w:rFonts w:asciiTheme="minorHAnsi" w:hAnsiTheme="minorHAnsi" w:cstheme="minorHAnsi"/>
          <w:sz w:val="20"/>
          <w:szCs w:val="20"/>
        </w:rPr>
        <w:t>Considering the version of Article 13 of the proposal for a Directive on copyright in the Digital Single Market as adopted by the trialogue of 13 February 2019.</w:t>
      </w:r>
    </w:p>
    <w:p w:rsidR="001456F9" w:rsidRPr="00CD5D2D" w:rsidRDefault="001456F9" w:rsidP="004F2716">
      <w:pPr>
        <w:pStyle w:val="Szvegtrzs"/>
        <w:ind w:left="567"/>
        <w:jc w:val="both"/>
      </w:pPr>
      <w:r w:rsidRPr="00CD5D2D">
        <w:rPr>
          <w:rFonts w:asciiTheme="minorHAnsi" w:hAnsiTheme="minorHAnsi" w:cstheme="minorHAnsi"/>
          <w:sz w:val="20"/>
          <w:szCs w:val="20"/>
        </w:rPr>
        <w:t>ALAI, while noting that the version resulting from the trialogue is less protective of authors' rights because of the desire to strike a certain balance with the defence of other interests, approves, in its entirety, the provisions of Article 13 aimed at ensuring better value sharing as a result of the making available to the public of intellectual works by providers of online content sharing services.</w:t>
      </w:r>
      <w:r w:rsidRPr="00CD5D2D">
        <w:t xml:space="preserve">   </w:t>
      </w:r>
    </w:p>
  </w:footnote>
  <w:footnote w:id="11">
    <w:p w:rsidR="001456F9" w:rsidRPr="00CD5D2D" w:rsidRDefault="001456F9" w:rsidP="006A3B8C">
      <w:pPr>
        <w:pStyle w:val="Lbjegyzetszveg"/>
        <w:jc w:val="both"/>
        <w:rPr>
          <w:lang w:val="en-US"/>
        </w:rPr>
      </w:pPr>
      <w:r w:rsidRPr="00CD5D2D">
        <w:rPr>
          <w:rStyle w:val="Lbjegyzet-hivatkozs"/>
          <w:lang w:val="en-US"/>
        </w:rPr>
        <w:footnoteRef/>
      </w:r>
      <w:r w:rsidRPr="00CD5D2D">
        <w:rPr>
          <w:lang w:val="en-US"/>
        </w:rPr>
        <w:t xml:space="preserve"> </w:t>
      </w:r>
      <w:bookmarkStart w:id="1" w:name="Safeguarding_User_Freedoms_in_Implementi"/>
      <w:bookmarkEnd w:id="1"/>
      <w:r w:rsidRPr="00CD5D2D">
        <w:rPr>
          <w:lang w:val="en-US"/>
        </w:rPr>
        <w:t xml:space="preserve">„Safeguarding User Freedoms in Implementing Article 17 of the Copyright in the Digital Single Market Directive: Recommendations from European Academics”; available, </w:t>
      </w:r>
      <w:r w:rsidRPr="00CD5D2D">
        <w:rPr>
          <w:i/>
          <w:lang w:val="en-US"/>
        </w:rPr>
        <w:t>inter alia</w:t>
      </w:r>
      <w:r w:rsidRPr="00CD5D2D">
        <w:rPr>
          <w:lang w:val="en-US"/>
        </w:rPr>
        <w:t xml:space="preserve">, at </w:t>
      </w:r>
      <w:hyperlink r:id="rId8" w:history="1">
        <w:r w:rsidRPr="00CD5D2D">
          <w:rPr>
            <w:rStyle w:val="Hiperhivatkozs"/>
            <w:color w:val="auto"/>
            <w:u w:val="none"/>
            <w:lang w:val="en-US"/>
          </w:rPr>
          <w:t>https://www.jipitec.eu/issues/jipitec-10-3-2019/5042</w:t>
        </w:r>
      </w:hyperlink>
      <w:r w:rsidRPr="00CD5D2D">
        <w:rPr>
          <w:lang w:val="en-US"/>
        </w:rPr>
        <w:t xml:space="preserve">. </w:t>
      </w:r>
    </w:p>
  </w:footnote>
  <w:footnote w:id="12">
    <w:p w:rsidR="001456F9" w:rsidRPr="00CD5D2D" w:rsidRDefault="001456F9" w:rsidP="006A3B8C">
      <w:pPr>
        <w:pStyle w:val="Lbjegyzetszveg"/>
        <w:jc w:val="both"/>
        <w:rPr>
          <w:lang w:val="en-US"/>
        </w:rPr>
      </w:pPr>
      <w:r w:rsidRPr="00CD5D2D">
        <w:rPr>
          <w:rStyle w:val="Lbjegyzet-hivatkozs"/>
          <w:lang w:val="en-US"/>
        </w:rPr>
        <w:footnoteRef/>
      </w:r>
      <w:r w:rsidRPr="00CD5D2D">
        <w:rPr>
          <w:lang w:val="en-US"/>
        </w:rPr>
        <w:t xml:space="preserve"> See </w:t>
      </w:r>
      <w:hyperlink r:id="rId9" w:history="1">
        <w:r w:rsidRPr="00CD5D2D">
          <w:rPr>
            <w:rStyle w:val="Hiperhivatkozs"/>
            <w:color w:val="auto"/>
            <w:u w:val="none"/>
            <w:lang w:val="en-US"/>
          </w:rPr>
          <w:t>https://www.alai.org/en/assets/files/resolutions/200330-opinion-article-17-directive-2019_790-en.pdf</w:t>
        </w:r>
      </w:hyperlink>
      <w:r w:rsidRPr="00CD5D2D">
        <w:rPr>
          <w:lang w:val="en-US"/>
        </w:rPr>
        <w:t xml:space="preserve">. (hereinafter: ALAI Opinion). </w:t>
      </w:r>
    </w:p>
  </w:footnote>
  <w:footnote w:id="13">
    <w:p w:rsidR="001456F9" w:rsidRPr="006A3B8C" w:rsidRDefault="001456F9" w:rsidP="006A3B8C">
      <w:pPr>
        <w:pStyle w:val="Lbjegyzetszveg"/>
        <w:jc w:val="both"/>
        <w:rPr>
          <w:lang w:val="en-US"/>
        </w:rPr>
      </w:pPr>
      <w:r w:rsidRPr="00CD5D2D">
        <w:rPr>
          <w:rStyle w:val="Lbjegyzet-hivatkozs"/>
          <w:lang w:val="en-US"/>
        </w:rPr>
        <w:footnoteRef/>
      </w:r>
      <w:r w:rsidRPr="00CD5D2D">
        <w:rPr>
          <w:lang w:val="en-US"/>
        </w:rPr>
        <w:t xml:space="preserve"> It is to be noted that the date of the Directive </w:t>
      </w:r>
      <w:r w:rsidRPr="006A3B8C">
        <w:rPr>
          <w:lang w:val="en-US"/>
        </w:rPr>
        <w:t xml:space="preserve">is 17 April 2019. </w:t>
      </w:r>
    </w:p>
  </w:footnote>
  <w:footnote w:id="14">
    <w:p w:rsidR="001456F9" w:rsidRDefault="001456F9">
      <w:pPr>
        <w:pStyle w:val="Lbjegyzetszveg"/>
      </w:pPr>
      <w:r>
        <w:rPr>
          <w:rStyle w:val="Lbjegyzet-hivatkozs"/>
        </w:rPr>
        <w:footnoteRef/>
      </w:r>
      <w:r>
        <w:t xml:space="preserve"> </w:t>
      </w:r>
      <w:r w:rsidRPr="001655C5">
        <w:rPr>
          <w:i/>
        </w:rPr>
        <w:t>See</w:t>
      </w:r>
      <w:r>
        <w:t xml:space="preserve"> footnote 3 above.</w:t>
      </w:r>
    </w:p>
  </w:footnote>
  <w:footnote w:id="15">
    <w:p w:rsidR="001456F9" w:rsidRDefault="001456F9" w:rsidP="00EE535D">
      <w:pPr>
        <w:jc w:val="both"/>
        <w:rPr>
          <w:rFonts w:eastAsia="Times New Roman" w:cstheme="minorHAnsi"/>
          <w:sz w:val="20"/>
          <w:szCs w:val="20"/>
          <w:lang w:val="en-US" w:eastAsia="hu-HU"/>
        </w:rPr>
      </w:pPr>
      <w:r>
        <w:rPr>
          <w:rStyle w:val="Lbjegyzet-hivatkozs"/>
          <w:sz w:val="20"/>
          <w:szCs w:val="20"/>
        </w:rPr>
        <w:footnoteRef/>
      </w:r>
      <w:r>
        <w:rPr>
          <w:sz w:val="20"/>
          <w:szCs w:val="20"/>
        </w:rPr>
        <w:t xml:space="preserve"> </w:t>
      </w:r>
      <w:r>
        <w:rPr>
          <w:rFonts w:eastAsia="Times New Roman" w:cstheme="minorHAnsi"/>
          <w:sz w:val="20"/>
          <w:szCs w:val="20"/>
          <w:lang w:val="en-US" w:eastAsia="hu-HU"/>
        </w:rPr>
        <w:t xml:space="preserve">In view of this, in this paper, in general, the complex expression “communication to the public and making available to the public” is only used when reference is made to the text of Article 17. Otherwise, its shorter version is used: “communication or making available to the public”; and, in some cases, simply what is truly involved in the context of Article 17: interactive making available to the public.      </w:t>
      </w:r>
    </w:p>
    <w:p w:rsidR="001456F9" w:rsidRDefault="001456F9" w:rsidP="00CD5497">
      <w:pPr>
        <w:pStyle w:val="Lbjegyzetszveg"/>
        <w:rPr>
          <w:rFonts w:cstheme="minorBidi"/>
        </w:rPr>
      </w:pPr>
    </w:p>
  </w:footnote>
  <w:footnote w:id="16">
    <w:p w:rsidR="001456F9" w:rsidRDefault="001456F9">
      <w:pPr>
        <w:pStyle w:val="Lbjegyzetszveg"/>
      </w:pPr>
      <w:r>
        <w:rPr>
          <w:rStyle w:val="Lbjegyzet-hivatkozs"/>
        </w:rPr>
        <w:footnoteRef/>
      </w:r>
      <w:r>
        <w:t xml:space="preserve"> Discussion Draft, p. 84. </w:t>
      </w:r>
    </w:p>
  </w:footnote>
  <w:footnote w:id="17">
    <w:p w:rsidR="001456F9" w:rsidRDefault="001456F9">
      <w:pPr>
        <w:pStyle w:val="Lbjegyzetszveg"/>
      </w:pPr>
      <w:r>
        <w:rPr>
          <w:rStyle w:val="Lbjegyzet-hivatkozs"/>
        </w:rPr>
        <w:footnoteRef/>
      </w:r>
      <w:r>
        <w:t xml:space="preserve"> </w:t>
      </w:r>
      <w:r w:rsidRPr="00553C26">
        <w:rPr>
          <w:i/>
        </w:rPr>
        <w:t>Ibid</w:t>
      </w:r>
      <w:r>
        <w:t xml:space="preserve">.  </w:t>
      </w:r>
    </w:p>
  </w:footnote>
  <w:footnote w:id="18">
    <w:p w:rsidR="001456F9" w:rsidRPr="00C01D60" w:rsidRDefault="001456F9" w:rsidP="004128E1">
      <w:pPr>
        <w:pStyle w:val="Lbjegyzetszveg"/>
        <w:rPr>
          <w:rFonts w:cstheme="minorBidi"/>
          <w:lang w:val="en-US"/>
        </w:rPr>
      </w:pPr>
      <w:r>
        <w:rPr>
          <w:rStyle w:val="Lbjegyzet-hivatkozs"/>
        </w:rPr>
        <w:footnoteRef/>
      </w:r>
      <w:r>
        <w:t xml:space="preserve"> </w:t>
      </w:r>
      <w:r w:rsidRPr="00C01D60">
        <w:rPr>
          <w:lang w:val="en-US"/>
        </w:rPr>
        <w:t>ALAI opinion, p. 5</w:t>
      </w:r>
    </w:p>
  </w:footnote>
  <w:footnote w:id="19">
    <w:p w:rsidR="001456F9" w:rsidRPr="00C01D60" w:rsidRDefault="001456F9" w:rsidP="004128E1">
      <w:pPr>
        <w:pStyle w:val="Lbjegyzetszveg"/>
        <w:rPr>
          <w:lang w:val="en-US"/>
        </w:rPr>
      </w:pPr>
      <w:r w:rsidRPr="00C01D60">
        <w:rPr>
          <w:rStyle w:val="Lbjegyzet-hivatkozs"/>
          <w:lang w:val="en-US"/>
        </w:rPr>
        <w:footnoteRef/>
      </w:r>
      <w:r w:rsidRPr="00C01D60">
        <w:rPr>
          <w:lang w:val="en-US"/>
        </w:rPr>
        <w:t xml:space="preserve"> Ficsor on the Recommendations, pp. 13-14. </w:t>
      </w:r>
    </w:p>
  </w:footnote>
  <w:footnote w:id="20">
    <w:p w:rsidR="001456F9" w:rsidRDefault="001456F9" w:rsidP="004128E1">
      <w:pPr>
        <w:pStyle w:val="Lbjegyzetszveg"/>
      </w:pPr>
      <w:r w:rsidRPr="00C01D60">
        <w:rPr>
          <w:rStyle w:val="Lbjegyzet-hivatkozs"/>
          <w:lang w:val="en-US"/>
        </w:rPr>
        <w:footnoteRef/>
      </w:r>
      <w:r w:rsidRPr="00C01D60">
        <w:rPr>
          <w:lang w:val="en-US"/>
        </w:rPr>
        <w:t xml:space="preserve"> </w:t>
      </w:r>
      <w:r w:rsidRPr="00C01D60">
        <w:rPr>
          <w:i/>
          <w:lang w:val="en-US"/>
        </w:rPr>
        <w:t>See</w:t>
      </w:r>
      <w:r w:rsidRPr="00C01D60">
        <w:rPr>
          <w:lang w:val="en-US"/>
        </w:rPr>
        <w:t xml:space="preserve"> </w:t>
      </w:r>
      <w:hyperlink r:id="rId10" w:history="1">
        <w:r w:rsidRPr="00C01D60">
          <w:rPr>
            <w:rStyle w:val="Hiperhivatkozs"/>
            <w:color w:val="auto"/>
            <w:u w:val="none"/>
            <w:lang w:val="en-US"/>
          </w:rPr>
          <w:t>www.ugcprinciples.com</w:t>
        </w:r>
      </w:hyperlink>
      <w:r w:rsidRPr="00C01D60">
        <w:rPr>
          <w:rStyle w:val="Hiperhivatkozs"/>
          <w:color w:val="auto"/>
          <w:u w:val="none"/>
          <w:lang w:val="en-US"/>
        </w:rPr>
        <w:t>; point 3.</w:t>
      </w:r>
      <w:r w:rsidRPr="00C01D60">
        <w:rPr>
          <w:rStyle w:val="Hiperhivatkozs"/>
          <w:color w:val="auto"/>
          <w:u w:val="none"/>
        </w:rPr>
        <w:t xml:space="preserve"> </w:t>
      </w:r>
      <w:r w:rsidRPr="00C01D60">
        <w:t xml:space="preserve"> </w:t>
      </w:r>
    </w:p>
  </w:footnote>
  <w:footnote w:id="21">
    <w:p w:rsidR="001456F9" w:rsidRPr="00AD5BB2" w:rsidRDefault="001456F9">
      <w:pPr>
        <w:pStyle w:val="Lbjegyzetszveg"/>
        <w:rPr>
          <w:lang w:val="en-US"/>
        </w:rPr>
      </w:pPr>
      <w:r w:rsidRPr="00AD5BB2">
        <w:rPr>
          <w:rStyle w:val="Lbjegyzet-hivatkozs"/>
          <w:lang w:val="en-US"/>
        </w:rPr>
        <w:footnoteRef/>
      </w:r>
      <w:r w:rsidRPr="00AD5BB2">
        <w:rPr>
          <w:lang w:val="en-US"/>
        </w:rPr>
        <w:t xml:space="preserve"> </w:t>
      </w:r>
      <w:r w:rsidRPr="00AD5BB2">
        <w:rPr>
          <w:i/>
          <w:lang w:val="en-US"/>
        </w:rPr>
        <w:t xml:space="preserve">See </w:t>
      </w:r>
      <w:r w:rsidRPr="00AD5BB2">
        <w:rPr>
          <w:lang w:val="en-US"/>
        </w:rPr>
        <w:t xml:space="preserve">ALAI opinion, pp. 3-4. </w:t>
      </w:r>
    </w:p>
  </w:footnote>
  <w:footnote w:id="22">
    <w:p w:rsidR="001456F9" w:rsidRDefault="001456F9">
      <w:pPr>
        <w:pStyle w:val="Lbjegyzetszveg"/>
      </w:pPr>
      <w:r w:rsidRPr="00AD5BB2">
        <w:rPr>
          <w:rStyle w:val="Lbjegyzet-hivatkozs"/>
          <w:lang w:val="en-US"/>
        </w:rPr>
        <w:footnoteRef/>
      </w:r>
      <w:r w:rsidRPr="00AD5BB2">
        <w:rPr>
          <w:lang w:val="en-US"/>
        </w:rPr>
        <w:t xml:space="preserve"> </w:t>
      </w:r>
      <w:r w:rsidRPr="00AD5BB2">
        <w:rPr>
          <w:i/>
          <w:lang w:val="en-US"/>
        </w:rPr>
        <w:t>See</w:t>
      </w:r>
      <w:r w:rsidRPr="00AD5BB2">
        <w:rPr>
          <w:lang w:val="en-US"/>
        </w:rPr>
        <w:t xml:space="preserve"> Ficsor on the Recommendations, pp.</w:t>
      </w:r>
      <w:r>
        <w:t xml:space="preserve"> 11-15. </w:t>
      </w:r>
    </w:p>
  </w:footnote>
  <w:footnote w:id="23">
    <w:p w:rsidR="001456F9" w:rsidRDefault="001456F9" w:rsidP="0090097B">
      <w:pPr>
        <w:jc w:val="both"/>
        <w:rPr>
          <w:lang w:val="en-US"/>
        </w:rPr>
      </w:pPr>
      <w:r>
        <w:rPr>
          <w:rStyle w:val="Lbjegyzet-hivatkozs"/>
          <w:sz w:val="20"/>
          <w:szCs w:val="20"/>
        </w:rPr>
        <w:footnoteRef/>
      </w:r>
      <w:r>
        <w:rPr>
          <w:sz w:val="20"/>
          <w:szCs w:val="20"/>
        </w:rPr>
        <w:t xml:space="preserve"> </w:t>
      </w:r>
      <w:r>
        <w:rPr>
          <w:sz w:val="20"/>
          <w:szCs w:val="20"/>
          <w:lang w:val="en-US"/>
        </w:rPr>
        <w:t xml:space="preserve">At the same time, there is no sign in the Draft that the drafters would have taken into account the ALAI opinion in any way whosoever (even in a way that, if they did not agree with it, they would have by tried to rebut it).      </w:t>
      </w:r>
    </w:p>
  </w:footnote>
  <w:footnote w:id="24">
    <w:p w:rsidR="001456F9" w:rsidRPr="0090097B" w:rsidRDefault="001456F9" w:rsidP="0090097B">
      <w:pPr>
        <w:pStyle w:val="Lbjegyzetszveg"/>
        <w:jc w:val="both"/>
        <w:rPr>
          <w:lang w:val="en-US"/>
        </w:rPr>
      </w:pPr>
      <w:r w:rsidRPr="0090097B">
        <w:rPr>
          <w:rStyle w:val="Lbjegyzet-hivatkozs"/>
          <w:lang w:val="en-US"/>
        </w:rPr>
        <w:footnoteRef/>
      </w:r>
      <w:r w:rsidRPr="0090097B">
        <w:rPr>
          <w:lang w:val="en-US"/>
        </w:rPr>
        <w:t xml:space="preserve"> In the original German text</w:t>
      </w:r>
      <w:r>
        <w:rPr>
          <w:lang w:val="en-US"/>
        </w:rPr>
        <w:t xml:space="preserve"> is this</w:t>
      </w:r>
      <w:r w:rsidRPr="0090097B">
        <w:rPr>
          <w:lang w:val="en-US"/>
        </w:rPr>
        <w:t xml:space="preserve">: </w:t>
      </w:r>
      <w:r>
        <w:rPr>
          <w:lang w:val="en-US"/>
        </w:rPr>
        <w:t>“</w:t>
      </w:r>
      <w:r w:rsidRPr="0090097B">
        <w:rPr>
          <w:rFonts w:asciiTheme="minorHAnsi" w:hAnsiTheme="minorHAnsi" w:cstheme="minorHAnsi"/>
          <w:sz w:val="22"/>
          <w:szCs w:val="22"/>
          <w:lang w:val="en-US"/>
        </w:rPr>
        <w:t>sondern es wird bestimmt, dass der Diensteanbieter</w:t>
      </w:r>
      <w:r w:rsidRPr="0090097B">
        <w:rPr>
          <w:rFonts w:asciiTheme="minorHAnsi" w:hAnsiTheme="minorHAnsi" w:cstheme="minorHAnsi"/>
          <w:spacing w:val="53"/>
          <w:sz w:val="22"/>
          <w:szCs w:val="22"/>
          <w:lang w:val="en-US"/>
        </w:rPr>
        <w:t xml:space="preserve"> </w:t>
      </w:r>
      <w:r w:rsidRPr="0090097B">
        <w:rPr>
          <w:rFonts w:asciiTheme="minorHAnsi" w:hAnsiTheme="minorHAnsi" w:cstheme="minorHAnsi"/>
          <w:sz w:val="22"/>
          <w:szCs w:val="22"/>
          <w:lang w:val="en-US"/>
        </w:rPr>
        <w:t xml:space="preserve">eine </w:t>
      </w:r>
      <w:r>
        <w:rPr>
          <w:rFonts w:asciiTheme="minorHAnsi" w:hAnsiTheme="minorHAnsi" w:cstheme="minorHAnsi"/>
          <w:sz w:val="22"/>
          <w:szCs w:val="22"/>
          <w:lang w:val="en-US"/>
        </w:rPr>
        <w:t>‘</w:t>
      </w:r>
      <w:r w:rsidRPr="0090097B">
        <w:rPr>
          <w:rFonts w:asciiTheme="minorHAnsi" w:hAnsiTheme="minorHAnsi" w:cstheme="minorHAnsi"/>
          <w:sz w:val="22"/>
          <w:szCs w:val="22"/>
          <w:lang w:val="en-US"/>
        </w:rPr>
        <w:t>Erlaubnis</w:t>
      </w:r>
      <w:r>
        <w:rPr>
          <w:rFonts w:asciiTheme="minorHAnsi" w:hAnsiTheme="minorHAnsi" w:cstheme="minorHAnsi"/>
          <w:sz w:val="22"/>
          <w:szCs w:val="22"/>
          <w:lang w:val="en-US"/>
        </w:rPr>
        <w:t>’</w:t>
      </w:r>
      <w:r w:rsidRPr="0090097B">
        <w:rPr>
          <w:rFonts w:asciiTheme="minorHAnsi" w:hAnsiTheme="minorHAnsi" w:cstheme="minorHAnsi"/>
          <w:sz w:val="22"/>
          <w:szCs w:val="22"/>
          <w:lang w:val="en-US"/>
        </w:rPr>
        <w:t xml:space="preserve"> benötigt, weil er ansonsten in das Recht des Urhebers eingreift (Artikel 17 Absatz</w:t>
      </w:r>
      <w:r w:rsidRPr="0090097B">
        <w:rPr>
          <w:rFonts w:asciiTheme="minorHAnsi" w:hAnsiTheme="minorHAnsi" w:cstheme="minorHAnsi"/>
          <w:spacing w:val="-3"/>
          <w:sz w:val="22"/>
          <w:szCs w:val="22"/>
          <w:lang w:val="en-US"/>
        </w:rPr>
        <w:t xml:space="preserve"> </w:t>
      </w:r>
      <w:r w:rsidRPr="0090097B">
        <w:rPr>
          <w:rFonts w:asciiTheme="minorHAnsi" w:hAnsiTheme="minorHAnsi" w:cstheme="minorHAnsi"/>
          <w:sz w:val="22"/>
          <w:szCs w:val="22"/>
          <w:lang w:val="en-US"/>
        </w:rPr>
        <w:t>1</w:t>
      </w:r>
      <w:r w:rsidRPr="0090097B">
        <w:rPr>
          <w:rFonts w:asciiTheme="minorHAnsi" w:hAnsiTheme="minorHAnsi" w:cstheme="minorHAnsi"/>
          <w:spacing w:val="-6"/>
          <w:sz w:val="22"/>
          <w:szCs w:val="22"/>
          <w:lang w:val="en-US"/>
        </w:rPr>
        <w:t xml:space="preserve"> </w:t>
      </w:r>
      <w:r w:rsidRPr="0090097B">
        <w:rPr>
          <w:rFonts w:asciiTheme="minorHAnsi" w:hAnsiTheme="minorHAnsi" w:cstheme="minorHAnsi"/>
          <w:sz w:val="22"/>
          <w:szCs w:val="22"/>
          <w:lang w:val="en-US"/>
        </w:rPr>
        <w:t>DSM-RL).</w:t>
      </w:r>
      <w:r>
        <w:rPr>
          <w:rFonts w:asciiTheme="minorHAnsi" w:hAnsiTheme="minorHAnsi" w:cstheme="minorHAnsi"/>
          <w:sz w:val="22"/>
          <w:szCs w:val="22"/>
          <w:lang w:val="en-US"/>
        </w:rPr>
        <w:t>”</w:t>
      </w:r>
    </w:p>
  </w:footnote>
  <w:footnote w:id="25">
    <w:p w:rsidR="001456F9" w:rsidRDefault="001456F9">
      <w:pPr>
        <w:pStyle w:val="Lbjegyzetszveg"/>
      </w:pPr>
      <w:r>
        <w:rPr>
          <w:rStyle w:val="Lbjegyzet-hivatkozs"/>
        </w:rPr>
        <w:footnoteRef/>
      </w:r>
      <w:r>
        <w:t xml:space="preserve"> Discussion Draft, p. 33. </w:t>
      </w:r>
    </w:p>
  </w:footnote>
  <w:footnote w:id="26">
    <w:p w:rsidR="001456F9" w:rsidRPr="000C2216" w:rsidRDefault="001456F9" w:rsidP="00EC1B07">
      <w:pPr>
        <w:pStyle w:val="Lbjegyzetszveg"/>
        <w:jc w:val="both"/>
        <w:rPr>
          <w:lang w:val="en-US"/>
        </w:rPr>
      </w:pPr>
      <w:r>
        <w:rPr>
          <w:rStyle w:val="Lbjegyzet-hivatkozs"/>
        </w:rPr>
        <w:footnoteRef/>
      </w:r>
      <w:r>
        <w:t xml:space="preserve"> </w:t>
      </w:r>
      <w:r w:rsidRPr="000C2216">
        <w:rPr>
          <w:lang w:val="en-US"/>
        </w:rPr>
        <w:t>In the original German text: ’</w:t>
      </w:r>
      <w:r w:rsidRPr="000C2216">
        <w:rPr>
          <w:rFonts w:asciiTheme="minorHAnsi" w:hAnsiTheme="minorHAnsi" w:cstheme="minorHAnsi"/>
          <w:lang w:val="en-US"/>
        </w:rPr>
        <w:t>sondern es wird bestimmt, dass der Diensteanbieter</w:t>
      </w:r>
      <w:r w:rsidRPr="000C2216">
        <w:rPr>
          <w:rFonts w:asciiTheme="minorHAnsi" w:hAnsiTheme="minorHAnsi" w:cstheme="minorHAnsi"/>
          <w:spacing w:val="53"/>
          <w:lang w:val="en-US"/>
        </w:rPr>
        <w:t xml:space="preserve"> </w:t>
      </w:r>
      <w:r w:rsidRPr="000C2216">
        <w:rPr>
          <w:rFonts w:asciiTheme="minorHAnsi" w:hAnsiTheme="minorHAnsi" w:cstheme="minorHAnsi"/>
          <w:lang w:val="en-US"/>
        </w:rPr>
        <w:t>eine „Erlaubnis“ benötigt, weil er ansonsten</w:t>
      </w:r>
      <w:r w:rsidRPr="000C2216">
        <w:rPr>
          <w:rFonts w:asciiTheme="minorHAnsi" w:hAnsiTheme="minorHAnsi" w:cstheme="minorHAnsi"/>
          <w:sz w:val="22"/>
          <w:szCs w:val="22"/>
          <w:lang w:val="en-US"/>
        </w:rPr>
        <w:t xml:space="preserve"> in </w:t>
      </w:r>
      <w:r w:rsidRPr="000C2216">
        <w:rPr>
          <w:rFonts w:asciiTheme="minorHAnsi" w:hAnsiTheme="minorHAnsi" w:cstheme="minorHAnsi"/>
          <w:lang w:val="en-US"/>
        </w:rPr>
        <w:t>das Recht des Urhebers eingreift (Artikel 17 Absatz</w:t>
      </w:r>
      <w:r w:rsidRPr="000C2216">
        <w:rPr>
          <w:rFonts w:asciiTheme="minorHAnsi" w:hAnsiTheme="minorHAnsi" w:cstheme="minorHAnsi"/>
          <w:spacing w:val="-3"/>
          <w:lang w:val="en-US"/>
        </w:rPr>
        <w:t xml:space="preserve"> </w:t>
      </w:r>
      <w:r w:rsidRPr="000C2216">
        <w:rPr>
          <w:rFonts w:asciiTheme="minorHAnsi" w:hAnsiTheme="minorHAnsi" w:cstheme="minorHAnsi"/>
          <w:lang w:val="en-US"/>
        </w:rPr>
        <w:t>1</w:t>
      </w:r>
      <w:r w:rsidRPr="000C2216">
        <w:rPr>
          <w:rFonts w:asciiTheme="minorHAnsi" w:hAnsiTheme="minorHAnsi" w:cstheme="minorHAnsi"/>
          <w:spacing w:val="-6"/>
          <w:lang w:val="en-US"/>
        </w:rPr>
        <w:t xml:space="preserve"> </w:t>
      </w:r>
      <w:r w:rsidRPr="000C2216">
        <w:rPr>
          <w:rFonts w:asciiTheme="minorHAnsi" w:hAnsiTheme="minorHAnsi" w:cstheme="minorHAnsi"/>
          <w:lang w:val="en-US"/>
        </w:rPr>
        <w:t>DSM-RL).</w:t>
      </w:r>
    </w:p>
  </w:footnote>
  <w:footnote w:id="27">
    <w:p w:rsidR="001456F9" w:rsidRDefault="001456F9" w:rsidP="00EC1B07">
      <w:pPr>
        <w:pStyle w:val="Lbjegyzetszveg"/>
        <w:jc w:val="both"/>
      </w:pPr>
      <w:r w:rsidRPr="000C2216">
        <w:rPr>
          <w:rStyle w:val="Lbjegyzet-hivatkozs"/>
          <w:lang w:val="en-US"/>
        </w:rPr>
        <w:footnoteRef/>
      </w:r>
      <w:r w:rsidRPr="000C2216">
        <w:rPr>
          <w:lang w:val="en-US"/>
        </w:rPr>
        <w:t xml:space="preserve"> In the German version of the DSM Directive, Article 17(1) reads as follows:  Ar </w:t>
      </w:r>
      <w:r w:rsidRPr="000C2216">
        <w:rPr>
          <w:rFonts w:asciiTheme="minorHAnsi" w:hAnsiTheme="minorHAnsi" w:cstheme="minorHAnsi"/>
          <w:lang w:val="en-US"/>
        </w:rPr>
        <w:t xml:space="preserve">Ein Diensteanbieter für das Teilen von Online-Inhalten muss deshalb die </w:t>
      </w:r>
      <w:r w:rsidRPr="000C2216">
        <w:rPr>
          <w:rFonts w:asciiTheme="minorHAnsi" w:hAnsiTheme="minorHAnsi" w:cstheme="minorHAnsi"/>
          <w:i/>
          <w:lang w:val="en-US"/>
        </w:rPr>
        <w:t>Erlaubnis</w:t>
      </w:r>
      <w:r w:rsidRPr="000C2216">
        <w:rPr>
          <w:rFonts w:asciiTheme="minorHAnsi" w:hAnsiTheme="minorHAnsi" w:cstheme="minorHAnsi"/>
          <w:lang w:val="en-US"/>
        </w:rPr>
        <w:t xml:space="preserve"> von den in Artikel 3 Absatz 1 und 2 der Richtlinie 2001/29/EG genannten Rechteinhabern einholen, etwa durch den Abschluss einer Lizenzvereinbarung, damit er Werke oder sonstige Schutzgegenstände öffentlich wiedergeben oder öffentlich zugänglich machen darf. (Emphasis added.)</w:t>
      </w:r>
      <w:r>
        <w:rPr>
          <w:rFonts w:asciiTheme="minorHAnsi" w:hAnsiTheme="minorHAnsi" w:cstheme="minorHAnsi"/>
        </w:rPr>
        <w:t xml:space="preserve"> </w:t>
      </w:r>
    </w:p>
  </w:footnote>
  <w:footnote w:id="28">
    <w:p w:rsidR="001456F9" w:rsidRDefault="001456F9">
      <w:pPr>
        <w:pStyle w:val="Lbjegyzetszveg"/>
      </w:pPr>
      <w:r>
        <w:rPr>
          <w:rStyle w:val="Lbjegyzet-hivatkozs"/>
        </w:rPr>
        <w:footnoteRef/>
      </w:r>
      <w:r>
        <w:t xml:space="preserve"> See point 3(i) of the princip</w:t>
      </w:r>
      <w:r w:rsidRPr="00702678">
        <w:t xml:space="preserve">les at </w:t>
      </w:r>
      <w:hyperlink r:id="rId11" w:history="1">
        <w:r w:rsidRPr="00702678">
          <w:rPr>
            <w:rStyle w:val="Hiperhivatkozs"/>
            <w:color w:val="auto"/>
            <w:u w:val="none"/>
          </w:rPr>
          <w:t>https://ugcprinciples.com</w:t>
        </w:r>
      </w:hyperlink>
      <w:r>
        <w:t xml:space="preserve">. </w:t>
      </w:r>
    </w:p>
    <w:p w:rsidR="001456F9" w:rsidRPr="00702678" w:rsidRDefault="001456F9">
      <w:pPr>
        <w:pStyle w:val="Lbjegyzetszveg"/>
        <w:rPr>
          <w:lang w:val="en-US"/>
        </w:rPr>
      </w:pPr>
      <w:r>
        <w:t xml:space="preserve"> </w:t>
      </w:r>
    </w:p>
  </w:footnote>
  <w:footnote w:id="29">
    <w:p w:rsidR="001456F9" w:rsidRPr="004121FD" w:rsidRDefault="001456F9" w:rsidP="004121FD">
      <w:pPr>
        <w:pStyle w:val="Lbjegyzetszveg"/>
        <w:jc w:val="both"/>
        <w:rPr>
          <w:rFonts w:asciiTheme="minorHAnsi" w:hAnsiTheme="minorHAnsi" w:cstheme="minorHAnsi"/>
          <w:b/>
          <w:i/>
          <w:u w:val="single"/>
          <w:lang w:val="en-US"/>
        </w:rPr>
      </w:pPr>
      <w:r w:rsidRPr="004121FD">
        <w:rPr>
          <w:rStyle w:val="Lbjegyzet-hivatkozs"/>
          <w:lang w:val="en-US"/>
        </w:rPr>
        <w:footnoteRef/>
      </w:r>
      <w:r w:rsidRPr="004121FD">
        <w:rPr>
          <w:lang w:val="en-US"/>
        </w:rPr>
        <w:t xml:space="preserve"> The text reads fully in this way: „</w:t>
      </w:r>
      <w:r w:rsidRPr="004121FD">
        <w:rPr>
          <w:rFonts w:asciiTheme="minorHAnsi" w:hAnsiTheme="minorHAnsi" w:cstheme="minorHAnsi"/>
          <w:lang w:val="en-US"/>
        </w:rPr>
        <w:t>If</w:t>
      </w:r>
      <w:r w:rsidRPr="004121FD">
        <w:rPr>
          <w:rFonts w:asciiTheme="minorHAnsi" w:hAnsiTheme="minorHAnsi" w:cstheme="minorHAnsi"/>
          <w:spacing w:val="9"/>
          <w:lang w:val="en-US"/>
        </w:rPr>
        <w:t xml:space="preserve"> </w:t>
      </w:r>
      <w:r w:rsidRPr="004121FD">
        <w:rPr>
          <w:rFonts w:asciiTheme="minorHAnsi" w:hAnsiTheme="minorHAnsi" w:cstheme="minorHAnsi"/>
          <w:lang w:val="en-US"/>
        </w:rPr>
        <w:t xml:space="preserve">Article 17 was merely meant to clarify that providers falling under the definition perform the act </w:t>
      </w:r>
      <w:r w:rsidRPr="004121FD">
        <w:rPr>
          <w:rFonts w:asciiTheme="minorHAnsi" w:hAnsiTheme="minorHAnsi" w:cstheme="minorHAnsi"/>
          <w:spacing w:val="-3"/>
          <w:lang w:val="en-US"/>
        </w:rPr>
        <w:t xml:space="preserve">of </w:t>
      </w:r>
      <w:r w:rsidRPr="004121FD">
        <w:rPr>
          <w:rFonts w:asciiTheme="minorHAnsi" w:hAnsiTheme="minorHAnsi" w:cstheme="minorHAnsi"/>
          <w:lang w:val="en-US"/>
        </w:rPr>
        <w:t>communication</w:t>
      </w:r>
      <w:r w:rsidRPr="004121FD">
        <w:rPr>
          <w:rFonts w:asciiTheme="minorHAnsi" w:hAnsiTheme="minorHAnsi" w:cstheme="minorHAnsi"/>
          <w:spacing w:val="-6"/>
          <w:lang w:val="en-US"/>
        </w:rPr>
        <w:t xml:space="preserve"> </w:t>
      </w:r>
      <w:r w:rsidRPr="004121FD">
        <w:rPr>
          <w:rFonts w:asciiTheme="minorHAnsi" w:hAnsiTheme="minorHAnsi" w:cstheme="minorHAnsi"/>
          <w:lang w:val="en-US"/>
        </w:rPr>
        <w:t>to</w:t>
      </w:r>
      <w:r w:rsidRPr="004121FD">
        <w:rPr>
          <w:rFonts w:asciiTheme="minorHAnsi" w:hAnsiTheme="minorHAnsi" w:cstheme="minorHAnsi"/>
          <w:spacing w:val="-6"/>
          <w:lang w:val="en-US"/>
        </w:rPr>
        <w:t xml:space="preserve"> </w:t>
      </w:r>
      <w:r w:rsidRPr="004121FD">
        <w:rPr>
          <w:rFonts w:asciiTheme="minorHAnsi" w:hAnsiTheme="minorHAnsi" w:cstheme="minorHAnsi"/>
          <w:lang w:val="en-US"/>
        </w:rPr>
        <w:t>the</w:t>
      </w:r>
      <w:r w:rsidRPr="004121FD">
        <w:rPr>
          <w:rFonts w:asciiTheme="minorHAnsi" w:hAnsiTheme="minorHAnsi" w:cstheme="minorHAnsi"/>
          <w:spacing w:val="-5"/>
          <w:lang w:val="en-US"/>
        </w:rPr>
        <w:t xml:space="preserve"> </w:t>
      </w:r>
      <w:r w:rsidRPr="004121FD">
        <w:rPr>
          <w:rFonts w:asciiTheme="minorHAnsi" w:hAnsiTheme="minorHAnsi" w:cstheme="minorHAnsi"/>
          <w:lang w:val="en-US"/>
        </w:rPr>
        <w:t>public</w:t>
      </w:r>
      <w:r w:rsidRPr="004121FD">
        <w:rPr>
          <w:rFonts w:asciiTheme="minorHAnsi" w:hAnsiTheme="minorHAnsi" w:cstheme="minorHAnsi"/>
          <w:spacing w:val="-5"/>
          <w:lang w:val="en-US"/>
        </w:rPr>
        <w:t xml:space="preserve"> </w:t>
      </w:r>
      <w:r w:rsidRPr="004121FD">
        <w:rPr>
          <w:rFonts w:asciiTheme="minorHAnsi" w:hAnsiTheme="minorHAnsi" w:cstheme="minorHAnsi"/>
          <w:lang w:val="en-US"/>
        </w:rPr>
        <w:t>within</w:t>
      </w:r>
      <w:r w:rsidRPr="004121FD">
        <w:rPr>
          <w:rFonts w:asciiTheme="minorHAnsi" w:hAnsiTheme="minorHAnsi" w:cstheme="minorHAnsi"/>
          <w:spacing w:val="-6"/>
          <w:lang w:val="en-US"/>
        </w:rPr>
        <w:t xml:space="preserve"> </w:t>
      </w:r>
      <w:r w:rsidRPr="004121FD">
        <w:rPr>
          <w:rFonts w:asciiTheme="minorHAnsi" w:hAnsiTheme="minorHAnsi" w:cstheme="minorHAnsi"/>
          <w:lang w:val="en-US"/>
        </w:rPr>
        <w:t>the</w:t>
      </w:r>
      <w:r w:rsidRPr="004121FD">
        <w:rPr>
          <w:rFonts w:asciiTheme="minorHAnsi" w:hAnsiTheme="minorHAnsi" w:cstheme="minorHAnsi"/>
          <w:spacing w:val="-8"/>
          <w:lang w:val="en-US"/>
        </w:rPr>
        <w:t xml:space="preserve"> </w:t>
      </w:r>
      <w:r w:rsidRPr="004121FD">
        <w:rPr>
          <w:rFonts w:asciiTheme="minorHAnsi" w:hAnsiTheme="minorHAnsi" w:cstheme="minorHAnsi"/>
          <w:lang w:val="en-US"/>
        </w:rPr>
        <w:t>meaning</w:t>
      </w:r>
      <w:r w:rsidRPr="004121FD">
        <w:rPr>
          <w:rFonts w:asciiTheme="minorHAnsi" w:hAnsiTheme="minorHAnsi" w:cstheme="minorHAnsi"/>
          <w:spacing w:val="-5"/>
          <w:lang w:val="en-US"/>
        </w:rPr>
        <w:t xml:space="preserve"> </w:t>
      </w:r>
      <w:r w:rsidRPr="004121FD">
        <w:rPr>
          <w:rFonts w:asciiTheme="minorHAnsi" w:hAnsiTheme="minorHAnsi" w:cstheme="minorHAnsi"/>
          <w:lang w:val="en-US"/>
        </w:rPr>
        <w:t>of</w:t>
      </w:r>
      <w:r w:rsidRPr="004121FD">
        <w:rPr>
          <w:rFonts w:asciiTheme="minorHAnsi" w:hAnsiTheme="minorHAnsi" w:cstheme="minorHAnsi"/>
          <w:spacing w:val="-5"/>
          <w:lang w:val="en-US"/>
        </w:rPr>
        <w:t xml:space="preserve"> </w:t>
      </w:r>
      <w:r w:rsidRPr="004121FD">
        <w:rPr>
          <w:rFonts w:asciiTheme="minorHAnsi" w:hAnsiTheme="minorHAnsi" w:cstheme="minorHAnsi"/>
          <w:lang w:val="en-US"/>
        </w:rPr>
        <w:t>Article</w:t>
      </w:r>
      <w:r w:rsidRPr="004121FD">
        <w:rPr>
          <w:rFonts w:asciiTheme="minorHAnsi" w:hAnsiTheme="minorHAnsi" w:cstheme="minorHAnsi"/>
          <w:spacing w:val="-8"/>
          <w:lang w:val="en-US"/>
        </w:rPr>
        <w:t xml:space="preserve"> </w:t>
      </w:r>
      <w:r w:rsidRPr="004121FD">
        <w:rPr>
          <w:rFonts w:asciiTheme="minorHAnsi" w:hAnsiTheme="minorHAnsi" w:cstheme="minorHAnsi"/>
          <w:lang w:val="en-US"/>
        </w:rPr>
        <w:t>3</w:t>
      </w:r>
      <w:r w:rsidRPr="004121FD">
        <w:rPr>
          <w:rFonts w:asciiTheme="minorHAnsi" w:hAnsiTheme="minorHAnsi" w:cstheme="minorHAnsi"/>
          <w:spacing w:val="-2"/>
          <w:lang w:val="en-US"/>
        </w:rPr>
        <w:t xml:space="preserve"> </w:t>
      </w:r>
      <w:r w:rsidRPr="004121FD">
        <w:rPr>
          <w:rFonts w:asciiTheme="minorHAnsi" w:hAnsiTheme="minorHAnsi" w:cstheme="minorHAnsi"/>
          <w:lang w:val="en-US"/>
        </w:rPr>
        <w:t>of</w:t>
      </w:r>
      <w:r w:rsidRPr="004121FD">
        <w:rPr>
          <w:rFonts w:asciiTheme="minorHAnsi" w:hAnsiTheme="minorHAnsi" w:cstheme="minorHAnsi"/>
          <w:spacing w:val="-4"/>
          <w:lang w:val="en-US"/>
        </w:rPr>
        <w:t xml:space="preserve"> </w:t>
      </w:r>
      <w:r w:rsidRPr="004121FD">
        <w:rPr>
          <w:rFonts w:asciiTheme="minorHAnsi" w:hAnsiTheme="minorHAnsi" w:cstheme="minorHAnsi"/>
          <w:lang w:val="en-US"/>
        </w:rPr>
        <w:t>the</w:t>
      </w:r>
      <w:r w:rsidRPr="004121FD">
        <w:rPr>
          <w:rFonts w:asciiTheme="minorHAnsi" w:hAnsiTheme="minorHAnsi" w:cstheme="minorHAnsi"/>
          <w:spacing w:val="-5"/>
          <w:lang w:val="en-US"/>
        </w:rPr>
        <w:t xml:space="preserve"> </w:t>
      </w:r>
      <w:r w:rsidRPr="004121FD">
        <w:rPr>
          <w:rFonts w:asciiTheme="minorHAnsi" w:hAnsiTheme="minorHAnsi" w:cstheme="minorHAnsi"/>
          <w:lang w:val="en-US"/>
        </w:rPr>
        <w:t>InfoSoc</w:t>
      </w:r>
      <w:r w:rsidRPr="004121FD">
        <w:rPr>
          <w:rFonts w:asciiTheme="minorHAnsi" w:hAnsiTheme="minorHAnsi" w:cstheme="minorHAnsi"/>
          <w:spacing w:val="-8"/>
          <w:lang w:val="en-US"/>
        </w:rPr>
        <w:t xml:space="preserve"> </w:t>
      </w:r>
      <w:r w:rsidRPr="004121FD">
        <w:rPr>
          <w:rFonts w:asciiTheme="minorHAnsi" w:hAnsiTheme="minorHAnsi" w:cstheme="minorHAnsi"/>
          <w:lang w:val="en-US"/>
        </w:rPr>
        <w:t>Directive,</w:t>
      </w:r>
      <w:r w:rsidRPr="004121FD">
        <w:rPr>
          <w:rFonts w:asciiTheme="minorHAnsi" w:hAnsiTheme="minorHAnsi" w:cstheme="minorHAnsi"/>
          <w:spacing w:val="-6"/>
          <w:lang w:val="en-US"/>
        </w:rPr>
        <w:t xml:space="preserve"> </w:t>
      </w:r>
      <w:r w:rsidRPr="004121FD">
        <w:rPr>
          <w:rFonts w:asciiTheme="minorHAnsi" w:hAnsiTheme="minorHAnsi" w:cstheme="minorHAnsi"/>
          <w:lang w:val="en-US"/>
        </w:rPr>
        <w:t>there</w:t>
      </w:r>
      <w:r w:rsidRPr="004121FD">
        <w:rPr>
          <w:rFonts w:asciiTheme="minorHAnsi" w:hAnsiTheme="minorHAnsi" w:cstheme="minorHAnsi"/>
          <w:spacing w:val="-6"/>
          <w:lang w:val="en-US"/>
        </w:rPr>
        <w:t xml:space="preserve"> </w:t>
      </w:r>
      <w:r w:rsidRPr="004121FD">
        <w:rPr>
          <w:rFonts w:asciiTheme="minorHAnsi" w:hAnsiTheme="minorHAnsi" w:cstheme="minorHAnsi"/>
          <w:lang w:val="en-US"/>
        </w:rPr>
        <w:t>would</w:t>
      </w:r>
      <w:r w:rsidRPr="004121FD">
        <w:rPr>
          <w:rFonts w:asciiTheme="minorHAnsi" w:hAnsiTheme="minorHAnsi" w:cstheme="minorHAnsi"/>
          <w:spacing w:val="-8"/>
          <w:lang w:val="en-US"/>
        </w:rPr>
        <w:t xml:space="preserve"> </w:t>
      </w:r>
      <w:r w:rsidRPr="004121FD">
        <w:rPr>
          <w:rFonts w:asciiTheme="minorHAnsi" w:hAnsiTheme="minorHAnsi" w:cstheme="minorHAnsi"/>
          <w:lang w:val="en-US"/>
        </w:rPr>
        <w:t xml:space="preserve">have been no reason </w:t>
      </w:r>
      <w:r w:rsidRPr="004121FD">
        <w:rPr>
          <w:rFonts w:asciiTheme="minorHAnsi" w:hAnsiTheme="minorHAnsi" w:cstheme="minorHAnsi"/>
          <w:i/>
          <w:lang w:val="en-US"/>
        </w:rPr>
        <w:t>to include the text ’for the purposes of this directive’ or</w:t>
      </w:r>
      <w:r w:rsidRPr="004121FD">
        <w:rPr>
          <w:rFonts w:asciiTheme="minorHAnsi" w:hAnsiTheme="minorHAnsi" w:cstheme="minorHAnsi"/>
          <w:lang w:val="en-US"/>
        </w:rPr>
        <w:t xml:space="preserve"> repeat the same set of beneficiaries”. The highlighted phrase “to include the text ’for the purposes of this directive or”</w:t>
      </w:r>
      <w:r>
        <w:rPr>
          <w:rFonts w:asciiTheme="minorHAnsi" w:hAnsiTheme="minorHAnsi" w:cstheme="minorHAnsi"/>
          <w:lang w:val="en-US"/>
        </w:rPr>
        <w:t xml:space="preserve"> is left out here, because the reference to the purpose of the Directive is discussed below in connection with allegation n</w:t>
      </w:r>
      <w:r>
        <w:rPr>
          <w:rFonts w:asciiTheme="minorHAnsi" w:hAnsiTheme="minorHAnsi" w:cstheme="minorHAnsi"/>
          <w:vertAlign w:val="superscript"/>
          <w:lang w:val="en-US"/>
        </w:rPr>
        <w:t xml:space="preserve">o </w:t>
      </w:r>
      <w:r>
        <w:rPr>
          <w:rFonts w:asciiTheme="minorHAnsi" w:hAnsiTheme="minorHAnsi" w:cstheme="minorHAnsi"/>
          <w:lang w:val="en-US"/>
        </w:rPr>
        <w:t xml:space="preserve">8 above.  </w:t>
      </w:r>
    </w:p>
    <w:p w:rsidR="001456F9" w:rsidRPr="004121FD" w:rsidRDefault="001456F9" w:rsidP="004121FD">
      <w:pPr>
        <w:pStyle w:val="Lbjegyzetszveg"/>
        <w:rPr>
          <w:rFonts w:asciiTheme="minorHAnsi" w:hAnsiTheme="minorHAnsi" w:cstheme="minorHAnsi"/>
          <w:lang w:val="en-US"/>
        </w:rPr>
      </w:pPr>
    </w:p>
  </w:footnote>
  <w:footnote w:id="30">
    <w:p w:rsidR="001456F9" w:rsidRDefault="001456F9" w:rsidP="004A439F">
      <w:pPr>
        <w:pStyle w:val="Lbjegyzetszveg"/>
      </w:pPr>
      <w:r>
        <w:rPr>
          <w:rStyle w:val="Lbjegyzet-hivatkozs"/>
        </w:rPr>
        <w:footnoteRef/>
      </w:r>
      <w:r>
        <w:t xml:space="preserve"> ALAI Opinion, p. 5. </w:t>
      </w:r>
    </w:p>
  </w:footnote>
  <w:footnote w:id="31">
    <w:p w:rsidR="001456F9" w:rsidRDefault="001456F9">
      <w:pPr>
        <w:pStyle w:val="Lbjegyzetszveg"/>
      </w:pPr>
      <w:r>
        <w:rPr>
          <w:rStyle w:val="Lbjegyzet-hivatkozs"/>
        </w:rPr>
        <w:footnoteRef/>
      </w:r>
      <w:r>
        <w:t xml:space="preserve"> Ficsor on the Recommendations, pp. 13-14.</w:t>
      </w:r>
    </w:p>
  </w:footnote>
  <w:footnote w:id="32">
    <w:p w:rsidR="001456F9" w:rsidRPr="0091307C" w:rsidRDefault="001456F9" w:rsidP="00DD5EEB">
      <w:pPr>
        <w:pStyle w:val="Lbjegyzetszveg"/>
        <w:jc w:val="both"/>
        <w:rPr>
          <w:lang w:val="en-US"/>
        </w:rPr>
      </w:pPr>
      <w:r w:rsidRPr="0091307C">
        <w:rPr>
          <w:rStyle w:val="Lbjegyzet-hivatkozs"/>
          <w:lang w:val="en-US"/>
        </w:rPr>
        <w:footnoteRef/>
      </w:r>
      <w:r w:rsidRPr="0091307C">
        <w:rPr>
          <w:lang w:val="en-US"/>
        </w:rPr>
        <w:t xml:space="preserve"> </w:t>
      </w:r>
      <w:r w:rsidRPr="0091307C">
        <w:rPr>
          <w:i/>
          <w:lang w:val="en-US"/>
        </w:rPr>
        <w:t xml:space="preserve">See, inter </w:t>
      </w:r>
      <w:r w:rsidRPr="00C94CCA">
        <w:rPr>
          <w:i/>
          <w:lang w:val="en-US"/>
        </w:rPr>
        <w:t>alia</w:t>
      </w:r>
      <w:r w:rsidRPr="00C94CCA">
        <w:rPr>
          <w:lang w:val="en-US"/>
        </w:rPr>
        <w:t xml:space="preserve">, at </w:t>
      </w:r>
      <w:hyperlink r:id="rId12" w:history="1">
        <w:r w:rsidRPr="00C94CCA">
          <w:rPr>
            <w:rStyle w:val="Hiperhivatkozs"/>
            <w:color w:val="auto"/>
            <w:u w:val="none"/>
            <w:lang w:val="en-US"/>
          </w:rPr>
          <w:t>https://papers.ssrn.com/sol3/papers.cfm?abstract_id=3463011</w:t>
        </w:r>
      </w:hyperlink>
      <w:r w:rsidRPr="00C94CCA">
        <w:rPr>
          <w:lang w:val="en-US"/>
        </w:rPr>
        <w:t xml:space="preserve"> (hereinafter</w:t>
      </w:r>
      <w:r w:rsidRPr="0091307C">
        <w:rPr>
          <w:lang w:val="en-US"/>
        </w:rPr>
        <w:t>: Husovec – Quintais).</w:t>
      </w:r>
    </w:p>
  </w:footnote>
  <w:footnote w:id="33">
    <w:p w:rsidR="001456F9" w:rsidRPr="0091307C" w:rsidRDefault="001456F9" w:rsidP="004A439F">
      <w:pPr>
        <w:pStyle w:val="Lbjegyzetszveg"/>
        <w:rPr>
          <w:lang w:val="en-US"/>
        </w:rPr>
      </w:pPr>
      <w:r w:rsidRPr="0091307C">
        <w:rPr>
          <w:rStyle w:val="Lbjegyzet-hivatkozs"/>
          <w:lang w:val="en-US"/>
        </w:rPr>
        <w:footnoteRef/>
      </w:r>
      <w:r w:rsidRPr="0091307C">
        <w:rPr>
          <w:lang w:val="en-US"/>
        </w:rPr>
        <w:t xml:space="preserve"> </w:t>
      </w:r>
      <w:r w:rsidRPr="0091307C">
        <w:rPr>
          <w:i/>
          <w:lang w:val="en-US"/>
        </w:rPr>
        <w:t xml:space="preserve">See </w:t>
      </w:r>
      <w:r w:rsidRPr="0091307C">
        <w:rPr>
          <w:lang w:val="en-US"/>
        </w:rPr>
        <w:t xml:space="preserve">footnote 10 above. </w:t>
      </w:r>
    </w:p>
  </w:footnote>
  <w:footnote w:id="34">
    <w:p w:rsidR="001456F9" w:rsidRPr="0091307C" w:rsidRDefault="001456F9" w:rsidP="0019759B">
      <w:pPr>
        <w:jc w:val="both"/>
        <w:rPr>
          <w:lang w:val="en-US"/>
        </w:rPr>
      </w:pPr>
      <w:r w:rsidRPr="0091307C">
        <w:rPr>
          <w:rStyle w:val="Lbjegyzet-hivatkozs"/>
          <w:lang w:val="en-US"/>
        </w:rPr>
        <w:footnoteRef/>
      </w:r>
      <w:r w:rsidRPr="0091307C">
        <w:rPr>
          <w:lang w:val="en-US"/>
        </w:rPr>
        <w:t xml:space="preserve"> </w:t>
      </w:r>
      <w:r w:rsidRPr="0091307C">
        <w:rPr>
          <w:rFonts w:asciiTheme="minorHAnsi" w:hAnsiTheme="minorHAnsi" w:cstheme="minorHAnsi"/>
          <w:sz w:val="20"/>
          <w:szCs w:val="20"/>
          <w:lang w:val="en-US"/>
        </w:rPr>
        <w:t xml:space="preserve">The ALAI Opinion also only concentrated on rebutting the arguments presented in the Recommendations, and not with the paper published a month before by two co-authors. The theory contained in it was so obviously in contradiction with text of the Directive it was not considered to be worthwhile dealing with it too. </w:t>
      </w:r>
    </w:p>
  </w:footnote>
  <w:footnote w:id="35">
    <w:p w:rsidR="001456F9" w:rsidRPr="0091307C" w:rsidRDefault="001456F9" w:rsidP="0019759B">
      <w:pPr>
        <w:pStyle w:val="Lbjegyzetszveg"/>
        <w:jc w:val="both"/>
        <w:rPr>
          <w:lang w:val="en-US"/>
        </w:rPr>
      </w:pPr>
      <w:r w:rsidRPr="0091307C">
        <w:rPr>
          <w:rStyle w:val="Lbjegyzet-hivatkozs"/>
          <w:lang w:val="en-US"/>
        </w:rPr>
        <w:footnoteRef/>
      </w:r>
      <w:r w:rsidRPr="0091307C">
        <w:rPr>
          <w:lang w:val="en-US"/>
        </w:rPr>
        <w:t xml:space="preserve"> He wrote with sarcasm on how the music industry tried to prove the existence of such a gap, </w:t>
      </w:r>
      <w:r>
        <w:rPr>
          <w:lang w:val="en-US"/>
        </w:rPr>
        <w:t xml:space="preserve">instead of </w:t>
      </w:r>
      <w:r w:rsidRPr="0091307C">
        <w:rPr>
          <w:lang w:val="en-US"/>
        </w:rPr>
        <w:t>us</w:t>
      </w:r>
      <w:r>
        <w:rPr>
          <w:lang w:val="en-US"/>
        </w:rPr>
        <w:t>ing</w:t>
      </w:r>
      <w:r w:rsidRPr="0091307C">
        <w:rPr>
          <w:lang w:val="en-US"/>
        </w:rPr>
        <w:t xml:space="preserve"> notice-and-take-done system</w:t>
      </w:r>
      <w:r>
        <w:rPr>
          <w:lang w:val="en-US"/>
        </w:rPr>
        <w:t>s</w:t>
      </w:r>
      <w:r w:rsidRPr="0091307C">
        <w:rPr>
          <w:lang w:val="en-US"/>
        </w:rPr>
        <w:t xml:space="preserve"> appropriately </w:t>
      </w:r>
      <w:r>
        <w:rPr>
          <w:lang w:val="en-US"/>
        </w:rPr>
        <w:t xml:space="preserve">which </w:t>
      </w:r>
      <w:r w:rsidRPr="0091307C">
        <w:rPr>
          <w:lang w:val="en-US"/>
        </w:rPr>
        <w:t>would be sufficient. (As it can be seen, there is no word about other industries and conspic</w:t>
      </w:r>
      <w:r>
        <w:rPr>
          <w:lang w:val="en-US"/>
        </w:rPr>
        <w:t>u</w:t>
      </w:r>
      <w:r w:rsidRPr="0091307C">
        <w:rPr>
          <w:lang w:val="en-US"/>
        </w:rPr>
        <w:t xml:space="preserve">ously no word  about the fight of authors and performers to narrow the gap </w:t>
      </w:r>
      <w:r>
        <w:rPr>
          <w:lang w:val="en-US"/>
        </w:rPr>
        <w:t xml:space="preserve">at least </w:t>
      </w:r>
      <w:r w:rsidRPr="0091307C">
        <w:rPr>
          <w:lang w:val="en-US"/>
        </w:rPr>
        <w:t xml:space="preserve">between the big income obtained by Google and the other such platforms from the advertisements attracted by their works and performances </w:t>
      </w:r>
      <w:r>
        <w:rPr>
          <w:lang w:val="en-US"/>
        </w:rPr>
        <w:t xml:space="preserve">used by those platforms </w:t>
      </w:r>
      <w:r w:rsidRPr="0091307C">
        <w:rPr>
          <w:lang w:val="en-US"/>
        </w:rPr>
        <w:t>and the absence of remuneration for the use of their works and performances):</w:t>
      </w:r>
    </w:p>
    <w:p w:rsidR="001456F9" w:rsidRDefault="001456F9" w:rsidP="0019759B">
      <w:pPr>
        <w:ind w:left="567"/>
        <w:jc w:val="both"/>
        <w:rPr>
          <w:rFonts w:asciiTheme="minorHAnsi" w:hAnsiTheme="minorHAnsi" w:cstheme="minorHAnsi"/>
          <w:sz w:val="20"/>
          <w:szCs w:val="20"/>
          <w:lang w:val="en-US"/>
        </w:rPr>
      </w:pPr>
      <w:r w:rsidRPr="0091307C">
        <w:rPr>
          <w:rFonts w:asciiTheme="minorHAnsi" w:eastAsia="Times New Roman" w:hAnsiTheme="minorHAnsi" w:cstheme="minorHAnsi"/>
          <w:sz w:val="20"/>
          <w:szCs w:val="20"/>
          <w:lang w:val="en-US" w:eastAsia="hu-HU"/>
        </w:rPr>
        <w:t>What music industry is really complaining</w:t>
      </w:r>
      <w:r>
        <w:rPr>
          <w:rFonts w:asciiTheme="minorHAnsi" w:eastAsia="Times New Roman" w:hAnsiTheme="minorHAnsi" w:cstheme="minorHAnsi"/>
          <w:sz w:val="20"/>
          <w:szCs w:val="20"/>
          <w:lang w:val="en-US" w:eastAsia="hu-HU"/>
        </w:rPr>
        <w:t xml:space="preserve"> about is that since they cannot perfectly enforce their rights against infringing users (or perhaps because it costs money), intermediaries should pay them for users, and the fee should be equal to what the highest paying sort of clients pay - those selling the music itself. This is not a place to expand on this debate too much, but let me just say one thing. If hosts see notice-and-takedown as a real alternative to negotiations with right holders, perhaps it indicates that the music is not so indispensable for the online service. Right holders can expose services without such agreements to more enforcement, and so if the music would be so crucial, notorious take-downs would destroy its business.</w:t>
      </w:r>
      <w:r>
        <w:rPr>
          <w:rFonts w:asciiTheme="minorHAnsi" w:hAnsiTheme="minorHAnsi" w:cstheme="minorHAnsi"/>
          <w:sz w:val="20"/>
          <w:szCs w:val="20"/>
          <w:lang w:val="en-US"/>
        </w:rPr>
        <w:t xml:space="preserve">  (</w:t>
      </w:r>
      <w:r w:rsidRPr="000C1ADC">
        <w:rPr>
          <w:rFonts w:asciiTheme="minorHAnsi" w:hAnsiTheme="minorHAnsi" w:cstheme="minorHAnsi"/>
          <w:i/>
          <w:sz w:val="20"/>
          <w:szCs w:val="20"/>
          <w:lang w:val="en-US"/>
        </w:rPr>
        <w:t>See</w:t>
      </w:r>
      <w:r>
        <w:rPr>
          <w:rFonts w:asciiTheme="minorHAnsi" w:hAnsiTheme="minorHAnsi" w:cstheme="minorHAnsi"/>
          <w:sz w:val="20"/>
          <w:szCs w:val="20"/>
          <w:lang w:val="en-US"/>
        </w:rPr>
        <w:t xml:space="preserve"> Martin Husovec: “EC Proposes Stay-down &amp; Extended Obligations to License UGC Services” post of </w:t>
      </w:r>
      <w:r w:rsidRPr="006A3DC9">
        <w:rPr>
          <w:rFonts w:asciiTheme="minorHAnsi" w:hAnsiTheme="minorHAnsi" w:cstheme="minorHAnsi"/>
          <w:sz w:val="20"/>
          <w:szCs w:val="20"/>
          <w:lang w:val="en-US"/>
        </w:rPr>
        <w:t xml:space="preserve">1 September 2016 at </w:t>
      </w:r>
      <w:hyperlink r:id="rId13" w:history="1">
        <w:r w:rsidRPr="006A3DC9">
          <w:rPr>
            <w:rStyle w:val="Hiperhivatkozs"/>
            <w:rFonts w:asciiTheme="minorHAnsi" w:hAnsiTheme="minorHAnsi" w:cstheme="minorHAnsi"/>
            <w:color w:val="auto"/>
            <w:sz w:val="20"/>
            <w:szCs w:val="20"/>
            <w:u w:val="none"/>
            <w:lang w:val="en-US"/>
          </w:rPr>
          <w:t>http://www.husovec.eu/2016/09/ec-proposes-stay-down-expanded.html</w:t>
        </w:r>
      </w:hyperlink>
      <w:r w:rsidRPr="006A3DC9">
        <w:rPr>
          <w:rFonts w:asciiTheme="minorHAnsi" w:hAnsiTheme="minorHAnsi" w:cstheme="minorHAnsi"/>
          <w:sz w:val="20"/>
          <w:szCs w:val="20"/>
          <w:lang w:val="en-US"/>
        </w:rPr>
        <w:t xml:space="preserve">. (hereinafter: Husovec blog post of 1 September 2016).         </w:t>
      </w:r>
    </w:p>
  </w:footnote>
  <w:footnote w:id="36">
    <w:p w:rsidR="001456F9" w:rsidRDefault="001456F9" w:rsidP="0019759B">
      <w:pPr>
        <w:pStyle w:val="Lbjegyzetszveg"/>
        <w:jc w:val="both"/>
      </w:pPr>
      <w:r>
        <w:rPr>
          <w:rStyle w:val="Lbjegyzet-hivatkozs"/>
        </w:rPr>
        <w:footnoteRef/>
      </w:r>
      <w:r>
        <w:t xml:space="preserve"> </w:t>
      </w:r>
      <w:r w:rsidRPr="00A353CD">
        <w:rPr>
          <w:i/>
        </w:rPr>
        <w:t>Ibid.</w:t>
      </w:r>
      <w:r>
        <w:t xml:space="preserve"> </w:t>
      </w:r>
    </w:p>
  </w:footnote>
  <w:footnote w:id="37">
    <w:p w:rsidR="001456F9" w:rsidRPr="0091307C" w:rsidRDefault="001456F9" w:rsidP="00A353CD">
      <w:pPr>
        <w:pStyle w:val="Lbjegyzetszveg"/>
        <w:jc w:val="both"/>
        <w:rPr>
          <w:lang w:val="en-US"/>
        </w:rPr>
      </w:pPr>
      <w:r w:rsidRPr="0091307C">
        <w:rPr>
          <w:rStyle w:val="Lbjegyzet-hivatkozs"/>
          <w:lang w:val="en-US"/>
        </w:rPr>
        <w:footnoteRef/>
      </w:r>
      <w:r w:rsidRPr="0091307C">
        <w:rPr>
          <w:lang w:val="en-US"/>
        </w:rPr>
        <w:t xml:space="preserve"> The link to the so-called „evidence” is a study prepared for UC Berkeley (Berkeley Public Law Research Paper N</w:t>
      </w:r>
      <w:r w:rsidRPr="0091307C">
        <w:rPr>
          <w:vertAlign w:val="superscript"/>
          <w:lang w:val="en-US"/>
        </w:rPr>
        <w:t xml:space="preserve">o </w:t>
      </w:r>
      <w:r w:rsidRPr="0091307C">
        <w:rPr>
          <w:lang w:val="en-US"/>
        </w:rPr>
        <w:t xml:space="preserve">2755628) by Jennifer M. Urban, Joe Karaganis &amp; Brianne L. Schofield): “Notice and Takedown in Everyday Practice”; available at </w:t>
      </w:r>
      <w:hyperlink r:id="rId14" w:history="1">
        <w:r w:rsidRPr="0091307C">
          <w:rPr>
            <w:rStyle w:val="Hiperhivatkozs"/>
            <w:color w:val="auto"/>
            <w:u w:val="none"/>
            <w:lang w:val="en-US"/>
          </w:rPr>
          <w:t>https://papers.ssrn.com/sol3/papers.cfm?abstract_id=2755628</w:t>
        </w:r>
      </w:hyperlink>
      <w:r w:rsidRPr="0091307C">
        <w:rPr>
          <w:lang w:val="en-US"/>
        </w:rPr>
        <w:t>. It is mainly an interview-based study. Husovec certainly had found the interviews and the co-authors’ conclusions as “evidence” to support his views that there is no need for a notice-and-stay-down system (</w:t>
      </w:r>
      <w:r>
        <w:rPr>
          <w:lang w:val="en-US"/>
        </w:rPr>
        <w:t xml:space="preserve">wich whould have </w:t>
      </w:r>
      <w:r w:rsidRPr="0091307C">
        <w:rPr>
          <w:lang w:val="en-US"/>
        </w:rPr>
        <w:t>necess</w:t>
      </w:r>
      <w:r>
        <w:rPr>
          <w:lang w:val="en-US"/>
        </w:rPr>
        <w:t xml:space="preserve">itated </w:t>
      </w:r>
      <w:r w:rsidRPr="0091307C">
        <w:rPr>
          <w:lang w:val="en-US"/>
        </w:rPr>
        <w:t xml:space="preserve">arily with appropriate filters); and that </w:t>
      </w:r>
      <w:r>
        <w:rPr>
          <w:lang w:val="en-US"/>
        </w:rPr>
        <w:t>a</w:t>
      </w:r>
      <w:r w:rsidRPr="0091307C">
        <w:rPr>
          <w:lang w:val="en-US"/>
        </w:rPr>
        <w:t xml:space="preserve"> notice-and-take-down </w:t>
      </w:r>
      <w:r>
        <w:rPr>
          <w:lang w:val="en-US"/>
        </w:rPr>
        <w:t xml:space="preserve">procedure </w:t>
      </w:r>
      <w:r w:rsidRPr="0091307C">
        <w:rPr>
          <w:lang w:val="en-US"/>
        </w:rPr>
        <w:t xml:space="preserve">(even if it is not perfect) must be sufficient for rightholders; </w:t>
      </w:r>
      <w:r w:rsidRPr="006A3DC9">
        <w:rPr>
          <w:i/>
          <w:lang w:val="en-US"/>
        </w:rPr>
        <w:t>s</w:t>
      </w:r>
      <w:r w:rsidRPr="006A3DC9">
        <w:rPr>
          <w:lang w:val="en-US"/>
        </w:rPr>
        <w:t>ee</w:t>
      </w:r>
      <w:r>
        <w:rPr>
          <w:lang w:val="en-US"/>
        </w:rPr>
        <w:t>, in this respect,</w:t>
      </w:r>
      <w:r w:rsidRPr="0091307C">
        <w:rPr>
          <w:lang w:val="en-US"/>
        </w:rPr>
        <w:t xml:space="preserve"> the summary of policy measures in the Berkeley paper that should not be applied: “Policy measures should not: Require filtering, staydown, or automated systems more general.” (p. 140).       </w:t>
      </w:r>
    </w:p>
  </w:footnote>
  <w:footnote w:id="38">
    <w:p w:rsidR="001456F9" w:rsidRPr="0091307C" w:rsidRDefault="001456F9" w:rsidP="00A353CD">
      <w:pPr>
        <w:pStyle w:val="Lbjegyzetszveg"/>
        <w:jc w:val="both"/>
        <w:rPr>
          <w:lang w:val="en-US"/>
        </w:rPr>
      </w:pPr>
      <w:r w:rsidRPr="0091307C">
        <w:rPr>
          <w:rStyle w:val="Lbjegyzet-hivatkozs"/>
          <w:lang w:val="en-US"/>
        </w:rPr>
        <w:footnoteRef/>
      </w:r>
      <w:r w:rsidRPr="0091307C">
        <w:rPr>
          <w:lang w:val="en-US"/>
        </w:rPr>
        <w:t xml:space="preserve"> Certainly he has referred to </w:t>
      </w:r>
      <w:r>
        <w:rPr>
          <w:lang w:val="en-US"/>
        </w:rPr>
        <w:t xml:space="preserve">the </w:t>
      </w:r>
      <w:r w:rsidRPr="0091307C">
        <w:rPr>
          <w:lang w:val="en-US"/>
        </w:rPr>
        <w:t>public consultations the summary of which was prepared by himself, Martin Husovec</w:t>
      </w:r>
      <w:r>
        <w:rPr>
          <w:lang w:val="en-US"/>
        </w:rPr>
        <w:t>,</w:t>
      </w:r>
      <w:r w:rsidRPr="0091307C">
        <w:rPr>
          <w:lang w:val="en-US"/>
        </w:rPr>
        <w:t xml:space="preserve"> with Ronald Leenes and financed by DG Connect of the European Commission: „Study on the role of intermediaries – Summary of the public consultation”, available at  </w:t>
      </w:r>
      <w:hyperlink r:id="rId15" w:history="1">
        <w:r w:rsidRPr="0091307C">
          <w:rPr>
            <w:rStyle w:val="Hiperhivatkozs"/>
            <w:color w:val="auto"/>
            <w:u w:val="none"/>
            <w:lang w:val="en-US"/>
          </w:rPr>
          <w:t>https://ec.europa.eu/digital-single-market/en/news/study-role-intermediaries-summary-public-consultation</w:t>
        </w:r>
      </w:hyperlink>
      <w:r w:rsidRPr="0091307C">
        <w:rPr>
          <w:lang w:val="en-US"/>
        </w:rPr>
        <w:t xml:space="preserve">. (hereinafter: Husovec – Leenes) </w:t>
      </w:r>
    </w:p>
  </w:footnote>
  <w:footnote w:id="39">
    <w:p w:rsidR="001456F9" w:rsidRPr="0091307C" w:rsidRDefault="001456F9" w:rsidP="004A439F">
      <w:pPr>
        <w:pStyle w:val="Lbjegyzetszveg"/>
        <w:rPr>
          <w:lang w:val="en-US"/>
        </w:rPr>
      </w:pPr>
      <w:r w:rsidRPr="0091307C">
        <w:rPr>
          <w:rStyle w:val="Lbjegyzet-hivatkozs"/>
          <w:lang w:val="en-US"/>
        </w:rPr>
        <w:footnoteRef/>
      </w:r>
      <w:r w:rsidRPr="0091307C">
        <w:rPr>
          <w:lang w:val="en-US"/>
        </w:rPr>
        <w:t xml:space="preserve"> </w:t>
      </w:r>
      <w:r w:rsidRPr="0091307C">
        <w:rPr>
          <w:i/>
          <w:lang w:val="en-US"/>
        </w:rPr>
        <w:t>See</w:t>
      </w:r>
      <w:r w:rsidRPr="0091307C">
        <w:rPr>
          <w:lang w:val="en-US"/>
        </w:rPr>
        <w:t xml:space="preserve"> Husovec blog post of 1 September 2016.  </w:t>
      </w:r>
    </w:p>
  </w:footnote>
  <w:footnote w:id="40">
    <w:p w:rsidR="001456F9" w:rsidRPr="0091307C" w:rsidRDefault="001456F9" w:rsidP="00823C0D">
      <w:pPr>
        <w:pStyle w:val="Lbjegyzetszveg"/>
        <w:jc w:val="both"/>
        <w:rPr>
          <w:lang w:val="en-US"/>
        </w:rPr>
      </w:pPr>
      <w:r w:rsidRPr="0091307C">
        <w:rPr>
          <w:rStyle w:val="Lbjegyzet-hivatkozs"/>
          <w:lang w:val="en-US"/>
        </w:rPr>
        <w:footnoteRef/>
      </w:r>
      <w:r w:rsidRPr="0091307C">
        <w:rPr>
          <w:lang w:val="en-US"/>
        </w:rPr>
        <w:t xml:space="preserve"> The link </w:t>
      </w:r>
      <w:r>
        <w:rPr>
          <w:lang w:val="en-US"/>
        </w:rPr>
        <w:t>to</w:t>
      </w:r>
      <w:r w:rsidRPr="0091307C">
        <w:rPr>
          <w:lang w:val="en-US"/>
        </w:rPr>
        <w:t xml:space="preserve"> „citizens’” support points to Husovec </w:t>
      </w:r>
      <w:r>
        <w:rPr>
          <w:lang w:val="en-US"/>
        </w:rPr>
        <w:t>-</w:t>
      </w:r>
      <w:r w:rsidRPr="0091307C">
        <w:rPr>
          <w:lang w:val="en-US"/>
        </w:rPr>
        <w:t>Leenes</w:t>
      </w:r>
      <w:r>
        <w:rPr>
          <w:lang w:val="en-US"/>
        </w:rPr>
        <w:t>.</w:t>
      </w:r>
    </w:p>
  </w:footnote>
  <w:footnote w:id="41">
    <w:p w:rsidR="001456F9" w:rsidRDefault="001456F9" w:rsidP="004A439F">
      <w:pPr>
        <w:pStyle w:val="Lbjegyzetszveg"/>
      </w:pPr>
      <w:r>
        <w:rPr>
          <w:rStyle w:val="Lbjegyzet-hivatkozs"/>
        </w:rPr>
        <w:footnoteRef/>
      </w:r>
      <w:r>
        <w:t xml:space="preserve"> Husovec blog post of 1 September 2016. </w:t>
      </w:r>
    </w:p>
  </w:footnote>
  <w:footnote w:id="42">
    <w:p w:rsidR="001456F9" w:rsidRDefault="001456F9" w:rsidP="0091307C">
      <w:pPr>
        <w:pStyle w:val="Lbjegyzetszveg"/>
        <w:jc w:val="both"/>
        <w:rPr>
          <w:rFonts w:asciiTheme="minorHAnsi" w:hAnsiTheme="minorHAnsi" w:cstheme="minorHAnsi"/>
          <w:lang w:val="en-US"/>
        </w:rPr>
      </w:pPr>
      <w:r w:rsidRPr="00700E5D">
        <w:rPr>
          <w:rStyle w:val="Lbjegyzet-hivatkozs"/>
          <w:lang w:val="en-US"/>
        </w:rPr>
        <w:footnoteRef/>
      </w:r>
      <w:r w:rsidRPr="00700E5D">
        <w:rPr>
          <w:lang w:val="en-US"/>
        </w:rPr>
        <w:t xml:space="preserve"> </w:t>
      </w:r>
      <w:r w:rsidRPr="00700E5D">
        <w:rPr>
          <w:rFonts w:asciiTheme="minorHAnsi" w:hAnsiTheme="minorHAnsi" w:cstheme="minorHAnsi"/>
          <w:i/>
          <w:w w:val="105"/>
          <w:lang w:val="en-US"/>
        </w:rPr>
        <w:t>See</w:t>
      </w:r>
      <w:r w:rsidRPr="00700E5D">
        <w:rPr>
          <w:rFonts w:asciiTheme="minorHAnsi" w:hAnsiTheme="minorHAnsi" w:cstheme="minorHAnsi"/>
          <w:w w:val="105"/>
          <w:lang w:val="en-US"/>
        </w:rPr>
        <w:t xml:space="preserve"> „Mission to Link Directives 2000/31 and 2001/29 - R</w:t>
      </w:r>
      <w:r w:rsidRPr="00700E5D">
        <w:rPr>
          <w:rFonts w:asciiTheme="minorHAnsi" w:hAnsiTheme="minorHAnsi" w:cstheme="minorHAnsi"/>
          <w:lang w:val="en-US"/>
        </w:rPr>
        <w:t xml:space="preserve">eport and Proposals” of 3 November 2015 prepared, on behalf of </w:t>
      </w:r>
      <w:r w:rsidRPr="00700E5D">
        <w:rPr>
          <w:rFonts w:asciiTheme="minorHAnsi" w:hAnsiTheme="minorHAnsi" w:cstheme="minorHAnsi"/>
          <w:w w:val="105"/>
          <w:lang w:val="en-US"/>
        </w:rPr>
        <w:t xml:space="preserve">the French High Council for Literary and Artistic Property, prepared by </w:t>
      </w:r>
      <w:r w:rsidRPr="00700E5D">
        <w:rPr>
          <w:rFonts w:asciiTheme="minorHAnsi" w:hAnsiTheme="minorHAnsi" w:cstheme="minorHAnsi"/>
          <w:lang w:val="en-US"/>
        </w:rPr>
        <w:t>Pierre Sirinelli, President, Josée-Anne Benazeraf, Vice-President Alexandra Bensamoun and Vice-President 3 November 2015</w:t>
      </w:r>
      <w:r>
        <w:rPr>
          <w:rFonts w:asciiTheme="minorHAnsi" w:hAnsiTheme="minorHAnsi" w:cstheme="minorHAnsi"/>
          <w:lang w:val="en-US"/>
        </w:rPr>
        <w:t>;</w:t>
      </w:r>
      <w:r w:rsidRPr="00700E5D">
        <w:rPr>
          <w:rFonts w:asciiTheme="minorHAnsi" w:hAnsiTheme="minorHAnsi" w:cstheme="minorHAnsi"/>
          <w:lang w:val="en-US"/>
        </w:rPr>
        <w:t xml:space="preserve"> </w:t>
      </w:r>
      <w:r>
        <w:rPr>
          <w:rFonts w:asciiTheme="minorHAnsi" w:hAnsiTheme="minorHAnsi" w:cstheme="minorHAnsi"/>
          <w:lang w:val="en-US"/>
        </w:rPr>
        <w:t>a</w:t>
      </w:r>
      <w:r w:rsidRPr="00700E5D">
        <w:rPr>
          <w:rFonts w:asciiTheme="minorHAnsi" w:hAnsiTheme="minorHAnsi" w:cstheme="minorHAnsi"/>
          <w:lang w:val="en-US"/>
        </w:rPr>
        <w:t xml:space="preserve">vailable at </w:t>
      </w:r>
    </w:p>
    <w:p w:rsidR="001456F9" w:rsidRPr="00700E5D" w:rsidRDefault="000609F5" w:rsidP="0091307C">
      <w:pPr>
        <w:pStyle w:val="Lbjegyzetszveg"/>
        <w:jc w:val="both"/>
        <w:rPr>
          <w:lang w:val="en-US"/>
        </w:rPr>
      </w:pPr>
      <w:hyperlink r:id="rId16" w:history="1">
        <w:r w:rsidR="001456F9" w:rsidRPr="00700E5D">
          <w:rPr>
            <w:rStyle w:val="Hiperhivatkozs"/>
            <w:color w:val="auto"/>
            <w:u w:val="none"/>
            <w:lang w:val="en-US"/>
          </w:rPr>
          <w:t>https://www.jipitec.eu/issues/jipitec-7-2-2016/4436/mission%20to%20link%20directives%202000_31%20and%202001_29_jipitec%207_2_2016_88.pdf</w:t>
        </w:r>
      </w:hyperlink>
      <w:r w:rsidR="001456F9">
        <w:rPr>
          <w:rStyle w:val="Hiperhivatkozs"/>
          <w:color w:val="auto"/>
          <w:u w:val="none"/>
          <w:lang w:val="en-US"/>
        </w:rPr>
        <w:t>.</w:t>
      </w:r>
    </w:p>
    <w:p w:rsidR="001456F9" w:rsidRPr="00700E5D" w:rsidRDefault="001456F9" w:rsidP="00700E5D">
      <w:pPr>
        <w:jc w:val="both"/>
        <w:rPr>
          <w:rFonts w:asciiTheme="minorHAnsi" w:hAnsiTheme="minorHAnsi" w:cstheme="minorHAnsi"/>
          <w:sz w:val="20"/>
          <w:szCs w:val="20"/>
        </w:rPr>
      </w:pPr>
    </w:p>
    <w:p w:rsidR="001456F9" w:rsidRDefault="001456F9" w:rsidP="004A439F">
      <w:pPr>
        <w:pStyle w:val="Lbjegyzetszveg"/>
      </w:pPr>
    </w:p>
  </w:footnote>
  <w:footnote w:id="43">
    <w:p w:rsidR="001456F9" w:rsidRDefault="001456F9" w:rsidP="004A439F">
      <w:pPr>
        <w:pStyle w:val="Lbjegyzetszveg"/>
        <w:jc w:val="both"/>
        <w:rPr>
          <w:lang w:val="en-US"/>
        </w:rPr>
      </w:pPr>
      <w:r>
        <w:rPr>
          <w:rStyle w:val="Lbjegyzet-hivatkozs"/>
          <w:lang w:val="en-US"/>
        </w:rPr>
        <w:footnoteRef/>
      </w:r>
      <w:r>
        <w:rPr>
          <w:lang w:val="en-US"/>
        </w:rPr>
        <w:t xml:space="preserve"> That is, the allegation that the acts of „communication to the public or making available to the public” performed by the OCSSPs are not acts of „communication to the public or making available to the public” under Article 3(1) and (2) of the InfoSoc Directive. </w:t>
      </w:r>
    </w:p>
  </w:footnote>
  <w:footnote w:id="44">
    <w:p w:rsidR="001456F9" w:rsidRDefault="001456F9" w:rsidP="004A439F">
      <w:pPr>
        <w:pStyle w:val="Lbjegyzetszveg"/>
      </w:pPr>
      <w:r>
        <w:rPr>
          <w:rStyle w:val="Lbjegyzet-hivatkozs"/>
        </w:rPr>
        <w:footnoteRef/>
      </w:r>
      <w:r>
        <w:t xml:space="preserve"> Husovec – Quintais, p. 3. </w:t>
      </w:r>
    </w:p>
  </w:footnote>
  <w:footnote w:id="45">
    <w:p w:rsidR="001456F9" w:rsidRPr="0091307C" w:rsidRDefault="001456F9" w:rsidP="00027766">
      <w:pPr>
        <w:pStyle w:val="Lbjegyzetszveg"/>
        <w:jc w:val="both"/>
        <w:rPr>
          <w:lang w:val="en-US"/>
        </w:rPr>
      </w:pPr>
      <w:r w:rsidRPr="0091307C">
        <w:rPr>
          <w:rStyle w:val="Lbjegyzet-hivatkozs"/>
          <w:lang w:val="en-US"/>
        </w:rPr>
        <w:footnoteRef/>
      </w:r>
      <w:r w:rsidRPr="0091307C">
        <w:rPr>
          <w:lang w:val="en-US"/>
        </w:rPr>
        <w:t xml:space="preserve"> Roberto Baratta – Luis-Guido Carli: „Complexity of EU law int he domestic implementation process” presented at a seminar organized in Brussels om 3 July 2014 by the EC Servive Juridique’s  Quality of Legislative Team;  available at </w:t>
      </w:r>
      <w:hyperlink r:id="rId17" w:history="1">
        <w:r w:rsidRPr="0091307C">
          <w:rPr>
            <w:rStyle w:val="Hiperhivatkozs"/>
            <w:color w:val="auto"/>
            <w:u w:val="none"/>
            <w:lang w:val="en-US"/>
          </w:rPr>
          <w:t>https://ec.europa.eu/dgs/legal_service/seminars/20140703_baratta_speech.pdf</w:t>
        </w:r>
      </w:hyperlink>
      <w:r w:rsidRPr="0091307C">
        <w:rPr>
          <w:lang w:val="en-US"/>
        </w:rPr>
        <w:t xml:space="preserve">; p. 9 and footnote 23.   </w:t>
      </w:r>
    </w:p>
  </w:footnote>
  <w:footnote w:id="46">
    <w:p w:rsidR="001456F9" w:rsidRDefault="001456F9" w:rsidP="004A439F">
      <w:pPr>
        <w:pStyle w:val="Lbjegyzetszveg"/>
      </w:pPr>
      <w:r>
        <w:rPr>
          <w:rStyle w:val="Lbjegyzet-hivatkozs"/>
        </w:rPr>
        <w:footnoteRef/>
      </w:r>
      <w:r>
        <w:t xml:space="preserve"> Husovec - Quintais, p. 9. </w:t>
      </w:r>
    </w:p>
  </w:footnote>
  <w:footnote w:id="47">
    <w:p w:rsidR="001456F9" w:rsidRPr="00876979" w:rsidRDefault="001456F9" w:rsidP="00876979">
      <w:pPr>
        <w:pStyle w:val="Lbjegyzetszveg"/>
        <w:jc w:val="both"/>
        <w:rPr>
          <w:lang w:val="en-US"/>
        </w:rPr>
      </w:pPr>
      <w:r w:rsidRPr="00876979">
        <w:rPr>
          <w:rStyle w:val="Lbjegyzet-hivatkozs"/>
          <w:lang w:val="en-US"/>
        </w:rPr>
        <w:footnoteRef/>
      </w:r>
      <w:r w:rsidRPr="00876979">
        <w:rPr>
          <w:lang w:val="en-US"/>
        </w:rPr>
        <w:t xml:space="preserve"> Judgment of 14 February in Case C-466/12. </w:t>
      </w:r>
    </w:p>
  </w:footnote>
  <w:footnote w:id="48">
    <w:p w:rsidR="001456F9" w:rsidRPr="00876979" w:rsidRDefault="001456F9" w:rsidP="00876979">
      <w:pPr>
        <w:pStyle w:val="Lbjegyzetszveg"/>
        <w:jc w:val="both"/>
        <w:rPr>
          <w:lang w:val="en-US"/>
        </w:rPr>
      </w:pPr>
      <w:r w:rsidRPr="00876979">
        <w:rPr>
          <w:rStyle w:val="Lbjegyzet-hivatkozs"/>
          <w:lang w:val="en-US"/>
        </w:rPr>
        <w:footnoteRef/>
      </w:r>
      <w:r w:rsidRPr="00876979">
        <w:rPr>
          <w:lang w:val="en-US"/>
        </w:rPr>
        <w:t xml:space="preserve"> </w:t>
      </w:r>
      <w:r w:rsidRPr="00876979">
        <w:rPr>
          <w:i/>
          <w:lang w:val="en-US"/>
        </w:rPr>
        <w:t xml:space="preserve">See </w:t>
      </w:r>
      <w:r w:rsidRPr="00876979">
        <w:rPr>
          <w:lang w:val="en-US"/>
        </w:rPr>
        <w:t>„Opinion on</w:t>
      </w:r>
      <w:r>
        <w:rPr>
          <w:lang w:val="en-US"/>
        </w:rPr>
        <w:t xml:space="preserve"> </w:t>
      </w:r>
      <w:r w:rsidRPr="00876979">
        <w:rPr>
          <w:lang w:val="en-US"/>
        </w:rPr>
        <w:t xml:space="preserve">the Reference to the CJEU in Case C-466/12 Svensson” by the European Copyright Society (ECS) at </w:t>
      </w:r>
      <w:hyperlink r:id="rId18" w:history="1">
        <w:r w:rsidRPr="00876979">
          <w:rPr>
            <w:rStyle w:val="Hiperhivatkozs"/>
            <w:color w:val="auto"/>
            <w:u w:val="none"/>
            <w:lang w:val="en-US"/>
          </w:rPr>
          <w:t>https://europeancopyrightsociety.org/opinion-on-the-reference-to-the-cjeu-in-case-c-46612-svensson/</w:t>
        </w:r>
      </w:hyperlink>
      <w:r w:rsidRPr="00876979">
        <w:rPr>
          <w:lang w:val="en-US"/>
        </w:rPr>
        <w:t xml:space="preserve">. </w:t>
      </w:r>
    </w:p>
  </w:footnote>
  <w:footnote w:id="49">
    <w:p w:rsidR="001456F9" w:rsidRDefault="001456F9" w:rsidP="00876979">
      <w:pPr>
        <w:pStyle w:val="Lbjegyzetszveg"/>
        <w:jc w:val="both"/>
      </w:pPr>
      <w:r w:rsidRPr="00876979">
        <w:rPr>
          <w:rStyle w:val="Lbjegyzet-hivatkozs"/>
          <w:lang w:val="en-US"/>
        </w:rPr>
        <w:footnoteRef/>
      </w:r>
      <w:r w:rsidRPr="00876979">
        <w:rPr>
          <w:lang w:val="en-US"/>
        </w:rPr>
        <w:t xml:space="preserve"> </w:t>
      </w:r>
      <w:r w:rsidRPr="00876979">
        <w:rPr>
          <w:i/>
          <w:lang w:val="en-US"/>
        </w:rPr>
        <w:t>See</w:t>
      </w:r>
      <w:r w:rsidRPr="00876979">
        <w:rPr>
          <w:lang w:val="en-US"/>
        </w:rPr>
        <w:t xml:space="preserve"> „Report and Opinion on the making available and communication to the public in the internet environment – focus on linking technology on the Intern</w:t>
      </w:r>
      <w:r>
        <w:rPr>
          <w:lang w:val="en-US"/>
        </w:rPr>
        <w:t>e</w:t>
      </w:r>
      <w:r w:rsidRPr="00876979">
        <w:rPr>
          <w:lang w:val="en-US"/>
        </w:rPr>
        <w:t xml:space="preserve">t”, at </w:t>
      </w:r>
      <w:hyperlink r:id="rId19" w:history="1">
        <w:r w:rsidRPr="00876979">
          <w:rPr>
            <w:rStyle w:val="Hiperhivatkozs"/>
            <w:color w:val="auto"/>
            <w:u w:val="none"/>
            <w:lang w:val="en-US"/>
          </w:rPr>
          <w:t>https://www.alai.org/en/assets/files/resolutions/making-available-right-report-opinion.pdf</w:t>
        </w:r>
      </w:hyperlink>
      <w:r w:rsidRPr="00876979">
        <w:rPr>
          <w:lang w:val="en-US"/>
        </w:rPr>
        <w:t>.</w:t>
      </w:r>
      <w:r w:rsidRPr="00876979">
        <w:t xml:space="preserve"> </w:t>
      </w:r>
    </w:p>
  </w:footnote>
  <w:footnote w:id="50">
    <w:p w:rsidR="001456F9" w:rsidRPr="005402B4" w:rsidRDefault="001456F9" w:rsidP="005402B4">
      <w:pPr>
        <w:pStyle w:val="Cmsor1"/>
        <w:spacing w:before="230"/>
        <w:ind w:left="0"/>
        <w:rPr>
          <w:rFonts w:asciiTheme="minorHAnsi" w:hAnsiTheme="minorHAnsi" w:cstheme="minorHAnsi"/>
          <w:sz w:val="20"/>
          <w:szCs w:val="20"/>
          <w:lang w:val="hu-HU"/>
        </w:rPr>
      </w:pPr>
      <w:r w:rsidRPr="005402B4">
        <w:rPr>
          <w:rStyle w:val="Lbjegyzet-hivatkozs"/>
          <w:rFonts w:asciiTheme="minorHAnsi" w:hAnsiTheme="minorHAnsi" w:cstheme="minorHAnsi"/>
          <w:sz w:val="20"/>
          <w:szCs w:val="20"/>
        </w:rPr>
        <w:footnoteRef/>
      </w:r>
      <w:r w:rsidRPr="005402B4">
        <w:rPr>
          <w:rFonts w:asciiTheme="minorHAnsi" w:hAnsiTheme="minorHAnsi" w:cstheme="minorHAnsi"/>
          <w:sz w:val="20"/>
          <w:szCs w:val="20"/>
          <w:lang w:val="hu-HU"/>
        </w:rPr>
        <w:t xml:space="preserve"> </w:t>
      </w:r>
      <w:r w:rsidRPr="00C57D6B">
        <w:rPr>
          <w:rFonts w:asciiTheme="minorHAnsi" w:hAnsiTheme="minorHAnsi" w:cstheme="minorHAnsi"/>
          <w:i/>
          <w:sz w:val="20"/>
          <w:szCs w:val="20"/>
          <w:lang w:val="hu-HU"/>
        </w:rPr>
        <w:t>See</w:t>
      </w:r>
      <w:r w:rsidRPr="00C57D6B">
        <w:rPr>
          <w:rFonts w:asciiTheme="minorHAnsi" w:hAnsiTheme="minorHAnsi" w:cstheme="minorHAnsi"/>
          <w:sz w:val="20"/>
          <w:szCs w:val="20"/>
          <w:lang w:val="hu-HU"/>
        </w:rPr>
        <w:t xml:space="preserve"> article 16 and 17 of the </w:t>
      </w:r>
      <w:r w:rsidRPr="00C57D6B">
        <w:rPr>
          <w:rFonts w:asciiTheme="minorHAnsi" w:hAnsiTheme="minorHAnsi" w:cstheme="minorHAnsi"/>
          <w:i/>
          <w:sz w:val="20"/>
          <w:szCs w:val="20"/>
          <w:lang w:val="hu-HU"/>
        </w:rPr>
        <w:t>Projet de loi No 2488 relatif à la communication audiovisuelle et à la souveraineté culturelle à l’ère numérique</w:t>
      </w:r>
      <w:r w:rsidRPr="00C57D6B">
        <w:rPr>
          <w:i/>
          <w:sz w:val="24"/>
          <w:lang w:val="hu-HU"/>
        </w:rPr>
        <w:t xml:space="preserve"> </w:t>
      </w:r>
      <w:r w:rsidRPr="00C57D6B">
        <w:rPr>
          <w:rFonts w:asciiTheme="minorHAnsi" w:hAnsiTheme="minorHAnsi" w:cstheme="minorHAnsi"/>
          <w:sz w:val="20"/>
          <w:szCs w:val="20"/>
          <w:lang w:val="hu-HU"/>
        </w:rPr>
        <w:t>at</w:t>
      </w:r>
      <w:r w:rsidRPr="00C57D6B">
        <w:rPr>
          <w:sz w:val="24"/>
          <w:lang w:val="hu-HU"/>
        </w:rPr>
        <w:t xml:space="preserve"> </w:t>
      </w:r>
      <w:r w:rsidRPr="005402B4">
        <w:rPr>
          <w:rFonts w:asciiTheme="minorHAnsi" w:hAnsiTheme="minorHAnsi" w:cstheme="minorHAnsi"/>
          <w:sz w:val="20"/>
          <w:szCs w:val="20"/>
          <w:lang w:val="hu-HU"/>
        </w:rPr>
        <w:t>http://www.assemblee-nationale.fr/dyn/15/textes/l15b2488_projet-loi#</w:t>
      </w:r>
    </w:p>
    <w:p w:rsidR="001456F9" w:rsidRPr="00C57D6B" w:rsidRDefault="001456F9" w:rsidP="00C57D6B">
      <w:pPr>
        <w:pStyle w:val="Lbjegyzetszveg"/>
      </w:pPr>
    </w:p>
  </w:footnote>
  <w:footnote w:id="51">
    <w:p w:rsidR="001456F9" w:rsidRDefault="001456F9">
      <w:pPr>
        <w:pStyle w:val="Lbjegyzetszveg"/>
      </w:pPr>
      <w:r>
        <w:rPr>
          <w:rStyle w:val="Lbjegyzet-hivatkozs"/>
        </w:rPr>
        <w:footnoteRef/>
      </w:r>
      <w:r>
        <w:t xml:space="preserve"> </w:t>
      </w:r>
      <w:r w:rsidRPr="00D22319">
        <w:rPr>
          <w:i/>
        </w:rPr>
        <w:t>See</w:t>
      </w:r>
      <w:r>
        <w:t xml:space="preserve"> pp. 1, 32, 33, 35, 82, 89 and 93 of the Discussion Draft.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38C8"/>
    <w:multiLevelType w:val="hybridMultilevel"/>
    <w:tmpl w:val="00A880B0"/>
    <w:lvl w:ilvl="0" w:tplc="661A7F94">
      <w:numFmt w:val="bullet"/>
      <w:lvlText w:val=""/>
      <w:lvlJc w:val="left"/>
      <w:pPr>
        <w:ind w:left="1020" w:hanging="360"/>
      </w:pPr>
      <w:rPr>
        <w:rFonts w:ascii="Symbol" w:eastAsia="Symbol" w:hAnsi="Symbol" w:cs="Symbol" w:hint="default"/>
        <w:w w:val="100"/>
        <w:sz w:val="24"/>
        <w:szCs w:val="24"/>
        <w:lang w:val="en-US" w:eastAsia="en-US" w:bidi="en-US"/>
      </w:rPr>
    </w:lvl>
    <w:lvl w:ilvl="1" w:tplc="DBEA4C30">
      <w:numFmt w:val="bullet"/>
      <w:lvlText w:val="•"/>
      <w:lvlJc w:val="left"/>
      <w:pPr>
        <w:ind w:left="1928" w:hanging="360"/>
      </w:pPr>
      <w:rPr>
        <w:lang w:val="en-US" w:eastAsia="en-US" w:bidi="en-US"/>
      </w:rPr>
    </w:lvl>
    <w:lvl w:ilvl="2" w:tplc="4852D7A6">
      <w:numFmt w:val="bullet"/>
      <w:lvlText w:val="•"/>
      <w:lvlJc w:val="left"/>
      <w:pPr>
        <w:ind w:left="2836" w:hanging="360"/>
      </w:pPr>
      <w:rPr>
        <w:lang w:val="en-US" w:eastAsia="en-US" w:bidi="en-US"/>
      </w:rPr>
    </w:lvl>
    <w:lvl w:ilvl="3" w:tplc="AE1E44FC">
      <w:numFmt w:val="bullet"/>
      <w:lvlText w:val="•"/>
      <w:lvlJc w:val="left"/>
      <w:pPr>
        <w:ind w:left="3744" w:hanging="360"/>
      </w:pPr>
      <w:rPr>
        <w:lang w:val="en-US" w:eastAsia="en-US" w:bidi="en-US"/>
      </w:rPr>
    </w:lvl>
    <w:lvl w:ilvl="4" w:tplc="FC529832">
      <w:numFmt w:val="bullet"/>
      <w:lvlText w:val="•"/>
      <w:lvlJc w:val="left"/>
      <w:pPr>
        <w:ind w:left="4652" w:hanging="360"/>
      </w:pPr>
      <w:rPr>
        <w:lang w:val="en-US" w:eastAsia="en-US" w:bidi="en-US"/>
      </w:rPr>
    </w:lvl>
    <w:lvl w:ilvl="5" w:tplc="50AA091A">
      <w:numFmt w:val="bullet"/>
      <w:lvlText w:val="•"/>
      <w:lvlJc w:val="left"/>
      <w:pPr>
        <w:ind w:left="5560" w:hanging="360"/>
      </w:pPr>
      <w:rPr>
        <w:lang w:val="en-US" w:eastAsia="en-US" w:bidi="en-US"/>
      </w:rPr>
    </w:lvl>
    <w:lvl w:ilvl="6" w:tplc="8304DA1C">
      <w:numFmt w:val="bullet"/>
      <w:lvlText w:val="•"/>
      <w:lvlJc w:val="left"/>
      <w:pPr>
        <w:ind w:left="6468" w:hanging="360"/>
      </w:pPr>
      <w:rPr>
        <w:lang w:val="en-US" w:eastAsia="en-US" w:bidi="en-US"/>
      </w:rPr>
    </w:lvl>
    <w:lvl w:ilvl="7" w:tplc="E1006258">
      <w:numFmt w:val="bullet"/>
      <w:lvlText w:val="•"/>
      <w:lvlJc w:val="left"/>
      <w:pPr>
        <w:ind w:left="7376" w:hanging="360"/>
      </w:pPr>
      <w:rPr>
        <w:lang w:val="en-US" w:eastAsia="en-US" w:bidi="en-US"/>
      </w:rPr>
    </w:lvl>
    <w:lvl w:ilvl="8" w:tplc="20AE1DA6">
      <w:numFmt w:val="bullet"/>
      <w:lvlText w:val="•"/>
      <w:lvlJc w:val="left"/>
      <w:pPr>
        <w:ind w:left="8284" w:hanging="360"/>
      </w:pPr>
      <w:rPr>
        <w:lang w:val="en-US" w:eastAsia="en-US" w:bidi="en-US"/>
      </w:rPr>
    </w:lvl>
  </w:abstractNum>
  <w:abstractNum w:abstractNumId="1">
    <w:nsid w:val="0B306EDD"/>
    <w:multiLevelType w:val="hybridMultilevel"/>
    <w:tmpl w:val="38F0E1C0"/>
    <w:lvl w:ilvl="0" w:tplc="EB8A9358">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C2F2A1D"/>
    <w:multiLevelType w:val="hybridMultilevel"/>
    <w:tmpl w:val="F4146960"/>
    <w:lvl w:ilvl="0" w:tplc="25825ACE">
      <w:start w:val="1"/>
      <w:numFmt w:val="upperRoman"/>
      <w:lvlText w:val="%1."/>
      <w:lvlJc w:val="left"/>
      <w:pPr>
        <w:ind w:left="4973"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03528"/>
    <w:multiLevelType w:val="hybridMultilevel"/>
    <w:tmpl w:val="C54CAF8A"/>
    <w:lvl w:ilvl="0" w:tplc="C07858B8">
      <w:numFmt w:val="bullet"/>
      <w:lvlText w:val="-"/>
      <w:lvlJc w:val="left"/>
      <w:pPr>
        <w:ind w:left="405" w:hanging="360"/>
      </w:pPr>
      <w:rPr>
        <w:rFonts w:ascii="Calibri" w:eastAsiaTheme="minorHAnsi" w:hAnsi="Calibri" w:cs="Calibri" w:hint="default"/>
        <w:b w:val="0"/>
        <w:i w:val="0"/>
        <w:color w:val="auto"/>
      </w:rPr>
    </w:lvl>
    <w:lvl w:ilvl="1" w:tplc="040E0003">
      <w:start w:val="1"/>
      <w:numFmt w:val="bullet"/>
      <w:lvlText w:val="o"/>
      <w:lvlJc w:val="left"/>
      <w:pPr>
        <w:ind w:left="1125" w:hanging="360"/>
      </w:pPr>
      <w:rPr>
        <w:rFonts w:ascii="Courier New" w:hAnsi="Courier New" w:cs="Courier New" w:hint="default"/>
      </w:rPr>
    </w:lvl>
    <w:lvl w:ilvl="2" w:tplc="040E0005">
      <w:start w:val="1"/>
      <w:numFmt w:val="bullet"/>
      <w:lvlText w:val=""/>
      <w:lvlJc w:val="left"/>
      <w:pPr>
        <w:ind w:left="1845" w:hanging="360"/>
      </w:pPr>
      <w:rPr>
        <w:rFonts w:ascii="Wingdings" w:hAnsi="Wingdings" w:hint="default"/>
      </w:rPr>
    </w:lvl>
    <w:lvl w:ilvl="3" w:tplc="040E0001">
      <w:start w:val="1"/>
      <w:numFmt w:val="bullet"/>
      <w:lvlText w:val=""/>
      <w:lvlJc w:val="left"/>
      <w:pPr>
        <w:ind w:left="2565" w:hanging="360"/>
      </w:pPr>
      <w:rPr>
        <w:rFonts w:ascii="Symbol" w:hAnsi="Symbol" w:hint="default"/>
      </w:rPr>
    </w:lvl>
    <w:lvl w:ilvl="4" w:tplc="040E0003">
      <w:start w:val="1"/>
      <w:numFmt w:val="bullet"/>
      <w:lvlText w:val="o"/>
      <w:lvlJc w:val="left"/>
      <w:pPr>
        <w:ind w:left="3285" w:hanging="360"/>
      </w:pPr>
      <w:rPr>
        <w:rFonts w:ascii="Courier New" w:hAnsi="Courier New" w:cs="Courier New" w:hint="default"/>
      </w:rPr>
    </w:lvl>
    <w:lvl w:ilvl="5" w:tplc="040E0005">
      <w:start w:val="1"/>
      <w:numFmt w:val="bullet"/>
      <w:lvlText w:val=""/>
      <w:lvlJc w:val="left"/>
      <w:pPr>
        <w:ind w:left="4005" w:hanging="360"/>
      </w:pPr>
      <w:rPr>
        <w:rFonts w:ascii="Wingdings" w:hAnsi="Wingdings" w:hint="default"/>
      </w:rPr>
    </w:lvl>
    <w:lvl w:ilvl="6" w:tplc="040E0001">
      <w:start w:val="1"/>
      <w:numFmt w:val="bullet"/>
      <w:lvlText w:val=""/>
      <w:lvlJc w:val="left"/>
      <w:pPr>
        <w:ind w:left="4725" w:hanging="360"/>
      </w:pPr>
      <w:rPr>
        <w:rFonts w:ascii="Symbol" w:hAnsi="Symbol" w:hint="default"/>
      </w:rPr>
    </w:lvl>
    <w:lvl w:ilvl="7" w:tplc="040E0003">
      <w:start w:val="1"/>
      <w:numFmt w:val="bullet"/>
      <w:lvlText w:val="o"/>
      <w:lvlJc w:val="left"/>
      <w:pPr>
        <w:ind w:left="5445" w:hanging="360"/>
      </w:pPr>
      <w:rPr>
        <w:rFonts w:ascii="Courier New" w:hAnsi="Courier New" w:cs="Courier New" w:hint="default"/>
      </w:rPr>
    </w:lvl>
    <w:lvl w:ilvl="8" w:tplc="040E0005">
      <w:start w:val="1"/>
      <w:numFmt w:val="bullet"/>
      <w:lvlText w:val=""/>
      <w:lvlJc w:val="left"/>
      <w:pPr>
        <w:ind w:left="6165" w:hanging="360"/>
      </w:pPr>
      <w:rPr>
        <w:rFonts w:ascii="Wingdings" w:hAnsi="Wingdings" w:hint="default"/>
      </w:rPr>
    </w:lvl>
  </w:abstractNum>
  <w:abstractNum w:abstractNumId="4">
    <w:nsid w:val="702177F3"/>
    <w:multiLevelType w:val="hybridMultilevel"/>
    <w:tmpl w:val="74D44F52"/>
    <w:lvl w:ilvl="0" w:tplc="5DF862EE">
      <w:numFmt w:val="bullet"/>
      <w:lvlText w:val="-"/>
      <w:lvlJc w:val="left"/>
      <w:pPr>
        <w:ind w:left="405" w:hanging="360"/>
      </w:pPr>
      <w:rPr>
        <w:rFonts w:ascii="Calibri" w:eastAsiaTheme="minorHAnsi" w:hAnsi="Calibri" w:cs="Calibri" w:hint="default"/>
        <w:b/>
        <w:i/>
        <w:strike w:val="0"/>
        <w:dstrike w:val="0"/>
        <w:u w:val="none"/>
        <w:effect w:val="none"/>
        <w:lang w:val="hu-HU"/>
      </w:rPr>
    </w:lvl>
    <w:lvl w:ilvl="1" w:tplc="040E0003">
      <w:start w:val="1"/>
      <w:numFmt w:val="bullet"/>
      <w:lvlText w:val="o"/>
      <w:lvlJc w:val="left"/>
      <w:pPr>
        <w:ind w:left="1125" w:hanging="360"/>
      </w:pPr>
      <w:rPr>
        <w:rFonts w:ascii="Courier New" w:hAnsi="Courier New" w:cs="Courier New" w:hint="default"/>
      </w:rPr>
    </w:lvl>
    <w:lvl w:ilvl="2" w:tplc="040E0005">
      <w:start w:val="1"/>
      <w:numFmt w:val="bullet"/>
      <w:lvlText w:val=""/>
      <w:lvlJc w:val="left"/>
      <w:pPr>
        <w:ind w:left="1845" w:hanging="360"/>
      </w:pPr>
      <w:rPr>
        <w:rFonts w:ascii="Wingdings" w:hAnsi="Wingdings" w:hint="default"/>
      </w:rPr>
    </w:lvl>
    <w:lvl w:ilvl="3" w:tplc="040E0001">
      <w:start w:val="1"/>
      <w:numFmt w:val="bullet"/>
      <w:lvlText w:val=""/>
      <w:lvlJc w:val="left"/>
      <w:pPr>
        <w:ind w:left="2565" w:hanging="360"/>
      </w:pPr>
      <w:rPr>
        <w:rFonts w:ascii="Symbol" w:hAnsi="Symbol" w:hint="default"/>
      </w:rPr>
    </w:lvl>
    <w:lvl w:ilvl="4" w:tplc="040E0003">
      <w:start w:val="1"/>
      <w:numFmt w:val="bullet"/>
      <w:lvlText w:val="o"/>
      <w:lvlJc w:val="left"/>
      <w:pPr>
        <w:ind w:left="3285" w:hanging="360"/>
      </w:pPr>
      <w:rPr>
        <w:rFonts w:ascii="Courier New" w:hAnsi="Courier New" w:cs="Courier New" w:hint="default"/>
      </w:rPr>
    </w:lvl>
    <w:lvl w:ilvl="5" w:tplc="040E0005">
      <w:start w:val="1"/>
      <w:numFmt w:val="bullet"/>
      <w:lvlText w:val=""/>
      <w:lvlJc w:val="left"/>
      <w:pPr>
        <w:ind w:left="4005" w:hanging="360"/>
      </w:pPr>
      <w:rPr>
        <w:rFonts w:ascii="Wingdings" w:hAnsi="Wingdings" w:hint="default"/>
      </w:rPr>
    </w:lvl>
    <w:lvl w:ilvl="6" w:tplc="040E0001">
      <w:start w:val="1"/>
      <w:numFmt w:val="bullet"/>
      <w:lvlText w:val=""/>
      <w:lvlJc w:val="left"/>
      <w:pPr>
        <w:ind w:left="4725" w:hanging="360"/>
      </w:pPr>
      <w:rPr>
        <w:rFonts w:ascii="Symbol" w:hAnsi="Symbol" w:hint="default"/>
      </w:rPr>
    </w:lvl>
    <w:lvl w:ilvl="7" w:tplc="040E0003">
      <w:start w:val="1"/>
      <w:numFmt w:val="bullet"/>
      <w:lvlText w:val="o"/>
      <w:lvlJc w:val="left"/>
      <w:pPr>
        <w:ind w:left="5445" w:hanging="360"/>
      </w:pPr>
      <w:rPr>
        <w:rFonts w:ascii="Courier New" w:hAnsi="Courier New" w:cs="Courier New" w:hint="default"/>
      </w:rPr>
    </w:lvl>
    <w:lvl w:ilvl="8" w:tplc="040E0005">
      <w:start w:val="1"/>
      <w:numFmt w:val="bullet"/>
      <w:lvlText w:val=""/>
      <w:lvlJc w:val="left"/>
      <w:pPr>
        <w:ind w:left="6165" w:hanging="360"/>
      </w:pPr>
      <w:rPr>
        <w:rFonts w:ascii="Wingdings" w:hAnsi="Wingdings" w:hint="default"/>
      </w:rPr>
    </w:lvl>
  </w:abstractNum>
  <w:num w:numId="1">
    <w:abstractNumId w:val="0"/>
  </w:num>
  <w:num w:numId="2">
    <w:abstractNumId w:val="0"/>
  </w:num>
  <w:num w:numId="3">
    <w:abstractNumId w:val="2"/>
  </w:num>
  <w:num w:numId="4">
    <w:abstractNumId w:val="1"/>
  </w:num>
  <w:num w:numId="5">
    <w:abstractNumId w:val="4"/>
  </w:num>
  <w:num w:numId="6">
    <w:abstractNumId w:val="4"/>
  </w:num>
  <w:num w:numId="7">
    <w:abstractNumId w:val="3"/>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56"/>
    <w:rsid w:val="000021BB"/>
    <w:rsid w:val="00003CDF"/>
    <w:rsid w:val="00005BCD"/>
    <w:rsid w:val="00007B54"/>
    <w:rsid w:val="000121F0"/>
    <w:rsid w:val="00021DE0"/>
    <w:rsid w:val="00021EE1"/>
    <w:rsid w:val="000257F4"/>
    <w:rsid w:val="00027766"/>
    <w:rsid w:val="00030921"/>
    <w:rsid w:val="00030CFD"/>
    <w:rsid w:val="0003250D"/>
    <w:rsid w:val="00035F70"/>
    <w:rsid w:val="00041A0A"/>
    <w:rsid w:val="0005530C"/>
    <w:rsid w:val="000609F5"/>
    <w:rsid w:val="00062E7B"/>
    <w:rsid w:val="00081BA1"/>
    <w:rsid w:val="0009034B"/>
    <w:rsid w:val="00092CCE"/>
    <w:rsid w:val="000A1F20"/>
    <w:rsid w:val="000A3F12"/>
    <w:rsid w:val="000B0F58"/>
    <w:rsid w:val="000B16EC"/>
    <w:rsid w:val="000B41F9"/>
    <w:rsid w:val="000B4739"/>
    <w:rsid w:val="000C17F6"/>
    <w:rsid w:val="000C1ADC"/>
    <w:rsid w:val="000C2216"/>
    <w:rsid w:val="000C22BA"/>
    <w:rsid w:val="000C65C1"/>
    <w:rsid w:val="000C7A62"/>
    <w:rsid w:val="000D1CEE"/>
    <w:rsid w:val="000D7BDD"/>
    <w:rsid w:val="000F0875"/>
    <w:rsid w:val="000F31D1"/>
    <w:rsid w:val="000F4B0B"/>
    <w:rsid w:val="000F57E0"/>
    <w:rsid w:val="00106607"/>
    <w:rsid w:val="0010677C"/>
    <w:rsid w:val="00110574"/>
    <w:rsid w:val="0011146D"/>
    <w:rsid w:val="00111A4D"/>
    <w:rsid w:val="00113BAC"/>
    <w:rsid w:val="00114DF1"/>
    <w:rsid w:val="001209AA"/>
    <w:rsid w:val="00122C6F"/>
    <w:rsid w:val="00122FD2"/>
    <w:rsid w:val="0012648B"/>
    <w:rsid w:val="00136D40"/>
    <w:rsid w:val="00137DAD"/>
    <w:rsid w:val="001430A9"/>
    <w:rsid w:val="001456F9"/>
    <w:rsid w:val="00147E14"/>
    <w:rsid w:val="00152B28"/>
    <w:rsid w:val="001608C0"/>
    <w:rsid w:val="001655C5"/>
    <w:rsid w:val="00166519"/>
    <w:rsid w:val="001727D5"/>
    <w:rsid w:val="00175291"/>
    <w:rsid w:val="001755E7"/>
    <w:rsid w:val="001803ED"/>
    <w:rsid w:val="00182695"/>
    <w:rsid w:val="00185380"/>
    <w:rsid w:val="00186BD8"/>
    <w:rsid w:val="0018783F"/>
    <w:rsid w:val="00187884"/>
    <w:rsid w:val="00193822"/>
    <w:rsid w:val="0019759B"/>
    <w:rsid w:val="001A0825"/>
    <w:rsid w:val="001A7C77"/>
    <w:rsid w:val="001B2720"/>
    <w:rsid w:val="001B5DA7"/>
    <w:rsid w:val="001B6B84"/>
    <w:rsid w:val="001C2E29"/>
    <w:rsid w:val="001C348C"/>
    <w:rsid w:val="001C7A06"/>
    <w:rsid w:val="001D1FDD"/>
    <w:rsid w:val="001D4385"/>
    <w:rsid w:val="001F0F04"/>
    <w:rsid w:val="001F0F57"/>
    <w:rsid w:val="002046D5"/>
    <w:rsid w:val="0022099D"/>
    <w:rsid w:val="00220F57"/>
    <w:rsid w:val="002356DC"/>
    <w:rsid w:val="00235826"/>
    <w:rsid w:val="00235D53"/>
    <w:rsid w:val="00241770"/>
    <w:rsid w:val="00241F2A"/>
    <w:rsid w:val="0024426F"/>
    <w:rsid w:val="002572D9"/>
    <w:rsid w:val="002607D4"/>
    <w:rsid w:val="0026381C"/>
    <w:rsid w:val="00281FD3"/>
    <w:rsid w:val="00283B85"/>
    <w:rsid w:val="00291223"/>
    <w:rsid w:val="00291AE3"/>
    <w:rsid w:val="00293DDD"/>
    <w:rsid w:val="002B2741"/>
    <w:rsid w:val="002B6310"/>
    <w:rsid w:val="002B6AF0"/>
    <w:rsid w:val="002C2A5E"/>
    <w:rsid w:val="002E09F6"/>
    <w:rsid w:val="002E0D45"/>
    <w:rsid w:val="002E13E6"/>
    <w:rsid w:val="002F2AA7"/>
    <w:rsid w:val="002F2C49"/>
    <w:rsid w:val="002F4FAB"/>
    <w:rsid w:val="0030485E"/>
    <w:rsid w:val="003076F8"/>
    <w:rsid w:val="00312D54"/>
    <w:rsid w:val="003134DB"/>
    <w:rsid w:val="00320E35"/>
    <w:rsid w:val="0032727C"/>
    <w:rsid w:val="0032739A"/>
    <w:rsid w:val="0035555C"/>
    <w:rsid w:val="00365E97"/>
    <w:rsid w:val="003673F2"/>
    <w:rsid w:val="003705DC"/>
    <w:rsid w:val="00372FE3"/>
    <w:rsid w:val="00376B65"/>
    <w:rsid w:val="00385E76"/>
    <w:rsid w:val="00390065"/>
    <w:rsid w:val="00396C67"/>
    <w:rsid w:val="00397B57"/>
    <w:rsid w:val="003A0C2E"/>
    <w:rsid w:val="003A6BE0"/>
    <w:rsid w:val="003A6C3A"/>
    <w:rsid w:val="003B18CF"/>
    <w:rsid w:val="003B218C"/>
    <w:rsid w:val="003B4802"/>
    <w:rsid w:val="003B713A"/>
    <w:rsid w:val="003C1488"/>
    <w:rsid w:val="003C17C8"/>
    <w:rsid w:val="003C4B65"/>
    <w:rsid w:val="003D3468"/>
    <w:rsid w:val="003D42FD"/>
    <w:rsid w:val="003E3F83"/>
    <w:rsid w:val="003E659F"/>
    <w:rsid w:val="003F2673"/>
    <w:rsid w:val="003F3D21"/>
    <w:rsid w:val="003F4433"/>
    <w:rsid w:val="003F7336"/>
    <w:rsid w:val="0040679A"/>
    <w:rsid w:val="00411FC3"/>
    <w:rsid w:val="004121FD"/>
    <w:rsid w:val="004128E1"/>
    <w:rsid w:val="00416294"/>
    <w:rsid w:val="00424581"/>
    <w:rsid w:val="0042559A"/>
    <w:rsid w:val="00437506"/>
    <w:rsid w:val="00445888"/>
    <w:rsid w:val="00460259"/>
    <w:rsid w:val="00463A21"/>
    <w:rsid w:val="0046462E"/>
    <w:rsid w:val="00470FFB"/>
    <w:rsid w:val="004746C7"/>
    <w:rsid w:val="0048331F"/>
    <w:rsid w:val="0048628D"/>
    <w:rsid w:val="00494C9F"/>
    <w:rsid w:val="00495F62"/>
    <w:rsid w:val="00496CD1"/>
    <w:rsid w:val="0049797C"/>
    <w:rsid w:val="004A439F"/>
    <w:rsid w:val="004B1E37"/>
    <w:rsid w:val="004C6C10"/>
    <w:rsid w:val="004C7489"/>
    <w:rsid w:val="004D02A1"/>
    <w:rsid w:val="004F2716"/>
    <w:rsid w:val="004F40C4"/>
    <w:rsid w:val="00502C9D"/>
    <w:rsid w:val="00504475"/>
    <w:rsid w:val="00513311"/>
    <w:rsid w:val="00514F2E"/>
    <w:rsid w:val="0051510B"/>
    <w:rsid w:val="00516CF9"/>
    <w:rsid w:val="00521161"/>
    <w:rsid w:val="005307EB"/>
    <w:rsid w:val="005402B4"/>
    <w:rsid w:val="00543D7B"/>
    <w:rsid w:val="00545DF9"/>
    <w:rsid w:val="00546D39"/>
    <w:rsid w:val="00553B5E"/>
    <w:rsid w:val="00553C26"/>
    <w:rsid w:val="0055778A"/>
    <w:rsid w:val="00562A4A"/>
    <w:rsid w:val="00567174"/>
    <w:rsid w:val="00573B30"/>
    <w:rsid w:val="0057571E"/>
    <w:rsid w:val="0057721C"/>
    <w:rsid w:val="00582756"/>
    <w:rsid w:val="00590FA6"/>
    <w:rsid w:val="005925F2"/>
    <w:rsid w:val="005A1A63"/>
    <w:rsid w:val="005A235D"/>
    <w:rsid w:val="005A6EF7"/>
    <w:rsid w:val="005B3802"/>
    <w:rsid w:val="005C1A55"/>
    <w:rsid w:val="005C2E3C"/>
    <w:rsid w:val="005C5F6B"/>
    <w:rsid w:val="005E1E2D"/>
    <w:rsid w:val="005E250F"/>
    <w:rsid w:val="005F0F55"/>
    <w:rsid w:val="005F3BFC"/>
    <w:rsid w:val="005F4FD3"/>
    <w:rsid w:val="005F5E0B"/>
    <w:rsid w:val="006038DE"/>
    <w:rsid w:val="00605ED4"/>
    <w:rsid w:val="006100B3"/>
    <w:rsid w:val="00610F67"/>
    <w:rsid w:val="00611CE1"/>
    <w:rsid w:val="00622273"/>
    <w:rsid w:val="006230FA"/>
    <w:rsid w:val="006254E0"/>
    <w:rsid w:val="006272A8"/>
    <w:rsid w:val="0063168F"/>
    <w:rsid w:val="00641D97"/>
    <w:rsid w:val="00644272"/>
    <w:rsid w:val="006509B0"/>
    <w:rsid w:val="006548A4"/>
    <w:rsid w:val="00661085"/>
    <w:rsid w:val="00665384"/>
    <w:rsid w:val="00666303"/>
    <w:rsid w:val="00666FA2"/>
    <w:rsid w:val="0067379C"/>
    <w:rsid w:val="00677A76"/>
    <w:rsid w:val="00687000"/>
    <w:rsid w:val="00693C92"/>
    <w:rsid w:val="006A326D"/>
    <w:rsid w:val="006A3B8C"/>
    <w:rsid w:val="006A3DC9"/>
    <w:rsid w:val="006B1C69"/>
    <w:rsid w:val="006C31D7"/>
    <w:rsid w:val="006C3969"/>
    <w:rsid w:val="006C3FE7"/>
    <w:rsid w:val="006D3120"/>
    <w:rsid w:val="006D3EB1"/>
    <w:rsid w:val="006D42E7"/>
    <w:rsid w:val="006E0FBA"/>
    <w:rsid w:val="006E514B"/>
    <w:rsid w:val="006F0E01"/>
    <w:rsid w:val="006F1CBC"/>
    <w:rsid w:val="00700E5D"/>
    <w:rsid w:val="00702678"/>
    <w:rsid w:val="00705CC3"/>
    <w:rsid w:val="00706963"/>
    <w:rsid w:val="00712F19"/>
    <w:rsid w:val="00725860"/>
    <w:rsid w:val="0072730D"/>
    <w:rsid w:val="007317CA"/>
    <w:rsid w:val="00733546"/>
    <w:rsid w:val="00735387"/>
    <w:rsid w:val="007417CF"/>
    <w:rsid w:val="0074242A"/>
    <w:rsid w:val="00743348"/>
    <w:rsid w:val="007466D1"/>
    <w:rsid w:val="00751AD5"/>
    <w:rsid w:val="00753F06"/>
    <w:rsid w:val="00756669"/>
    <w:rsid w:val="00765AF6"/>
    <w:rsid w:val="00770B81"/>
    <w:rsid w:val="007801AF"/>
    <w:rsid w:val="007835C1"/>
    <w:rsid w:val="0079067E"/>
    <w:rsid w:val="0079340B"/>
    <w:rsid w:val="007A144C"/>
    <w:rsid w:val="007A3235"/>
    <w:rsid w:val="007A6F70"/>
    <w:rsid w:val="007A7585"/>
    <w:rsid w:val="007B0E6B"/>
    <w:rsid w:val="007B2A65"/>
    <w:rsid w:val="007B5A57"/>
    <w:rsid w:val="007B7405"/>
    <w:rsid w:val="007C2116"/>
    <w:rsid w:val="007C232E"/>
    <w:rsid w:val="007C40BA"/>
    <w:rsid w:val="007D6CC5"/>
    <w:rsid w:val="007E328A"/>
    <w:rsid w:val="007E4A1F"/>
    <w:rsid w:val="007E6965"/>
    <w:rsid w:val="007E7138"/>
    <w:rsid w:val="007F1854"/>
    <w:rsid w:val="007F1C54"/>
    <w:rsid w:val="007F2A42"/>
    <w:rsid w:val="00800F47"/>
    <w:rsid w:val="008012D1"/>
    <w:rsid w:val="00807DAE"/>
    <w:rsid w:val="00811E96"/>
    <w:rsid w:val="00820666"/>
    <w:rsid w:val="00821E96"/>
    <w:rsid w:val="00823C0D"/>
    <w:rsid w:val="0082626E"/>
    <w:rsid w:val="00841A58"/>
    <w:rsid w:val="008559BF"/>
    <w:rsid w:val="00860E01"/>
    <w:rsid w:val="00861E46"/>
    <w:rsid w:val="0086472F"/>
    <w:rsid w:val="00864D1B"/>
    <w:rsid w:val="00866B1E"/>
    <w:rsid w:val="00871262"/>
    <w:rsid w:val="00876979"/>
    <w:rsid w:val="00881A6E"/>
    <w:rsid w:val="00890372"/>
    <w:rsid w:val="008A2F62"/>
    <w:rsid w:val="008B1907"/>
    <w:rsid w:val="008B360D"/>
    <w:rsid w:val="008B6AA6"/>
    <w:rsid w:val="008B6F17"/>
    <w:rsid w:val="008C1BE9"/>
    <w:rsid w:val="008C3A85"/>
    <w:rsid w:val="008C6C46"/>
    <w:rsid w:val="008D3247"/>
    <w:rsid w:val="008E0B24"/>
    <w:rsid w:val="008E3CC1"/>
    <w:rsid w:val="008F198F"/>
    <w:rsid w:val="008F50A0"/>
    <w:rsid w:val="008F761F"/>
    <w:rsid w:val="0090097B"/>
    <w:rsid w:val="00900E5E"/>
    <w:rsid w:val="009024D0"/>
    <w:rsid w:val="0090301B"/>
    <w:rsid w:val="009072F3"/>
    <w:rsid w:val="009117B2"/>
    <w:rsid w:val="0091307C"/>
    <w:rsid w:val="00913EB3"/>
    <w:rsid w:val="009162DE"/>
    <w:rsid w:val="009233C3"/>
    <w:rsid w:val="00930CA0"/>
    <w:rsid w:val="009416F9"/>
    <w:rsid w:val="00947202"/>
    <w:rsid w:val="009502D6"/>
    <w:rsid w:val="009504A5"/>
    <w:rsid w:val="009602BC"/>
    <w:rsid w:val="0096180E"/>
    <w:rsid w:val="0096359F"/>
    <w:rsid w:val="00964ABC"/>
    <w:rsid w:val="009727F4"/>
    <w:rsid w:val="00972C22"/>
    <w:rsid w:val="00972CE8"/>
    <w:rsid w:val="00973EB1"/>
    <w:rsid w:val="009A019C"/>
    <w:rsid w:val="009A7145"/>
    <w:rsid w:val="009B5139"/>
    <w:rsid w:val="009D3D6D"/>
    <w:rsid w:val="009E4BA1"/>
    <w:rsid w:val="009E71C4"/>
    <w:rsid w:val="009F214F"/>
    <w:rsid w:val="009F4356"/>
    <w:rsid w:val="009F541A"/>
    <w:rsid w:val="009F5951"/>
    <w:rsid w:val="00A00B4F"/>
    <w:rsid w:val="00A1568A"/>
    <w:rsid w:val="00A16472"/>
    <w:rsid w:val="00A27415"/>
    <w:rsid w:val="00A3301D"/>
    <w:rsid w:val="00A353CD"/>
    <w:rsid w:val="00A4491F"/>
    <w:rsid w:val="00A47594"/>
    <w:rsid w:val="00A50704"/>
    <w:rsid w:val="00A5479B"/>
    <w:rsid w:val="00A601B5"/>
    <w:rsid w:val="00A703AE"/>
    <w:rsid w:val="00A733C7"/>
    <w:rsid w:val="00A8065D"/>
    <w:rsid w:val="00A835FB"/>
    <w:rsid w:val="00A84ECD"/>
    <w:rsid w:val="00A85868"/>
    <w:rsid w:val="00A91E3D"/>
    <w:rsid w:val="00AA47E1"/>
    <w:rsid w:val="00AB230F"/>
    <w:rsid w:val="00AB32EC"/>
    <w:rsid w:val="00AB559B"/>
    <w:rsid w:val="00AB799C"/>
    <w:rsid w:val="00AB7E99"/>
    <w:rsid w:val="00AC355A"/>
    <w:rsid w:val="00AC590C"/>
    <w:rsid w:val="00AD14B9"/>
    <w:rsid w:val="00AD5BB2"/>
    <w:rsid w:val="00AE0641"/>
    <w:rsid w:val="00AE481D"/>
    <w:rsid w:val="00AF22CC"/>
    <w:rsid w:val="00B04539"/>
    <w:rsid w:val="00B169E7"/>
    <w:rsid w:val="00B21C78"/>
    <w:rsid w:val="00B246F5"/>
    <w:rsid w:val="00B25421"/>
    <w:rsid w:val="00B26489"/>
    <w:rsid w:val="00B30668"/>
    <w:rsid w:val="00B31864"/>
    <w:rsid w:val="00B51680"/>
    <w:rsid w:val="00B52023"/>
    <w:rsid w:val="00B57960"/>
    <w:rsid w:val="00B62E71"/>
    <w:rsid w:val="00B665B9"/>
    <w:rsid w:val="00B777DC"/>
    <w:rsid w:val="00B8397B"/>
    <w:rsid w:val="00B83E4E"/>
    <w:rsid w:val="00B90B56"/>
    <w:rsid w:val="00B95B6D"/>
    <w:rsid w:val="00BA2CC7"/>
    <w:rsid w:val="00BA7650"/>
    <w:rsid w:val="00BB180E"/>
    <w:rsid w:val="00BC799E"/>
    <w:rsid w:val="00BD343B"/>
    <w:rsid w:val="00BE3063"/>
    <w:rsid w:val="00BE4C1F"/>
    <w:rsid w:val="00BE56F9"/>
    <w:rsid w:val="00BF20F3"/>
    <w:rsid w:val="00BF5BE6"/>
    <w:rsid w:val="00BF6BD8"/>
    <w:rsid w:val="00C01D60"/>
    <w:rsid w:val="00C02E5C"/>
    <w:rsid w:val="00C13CC4"/>
    <w:rsid w:val="00C16723"/>
    <w:rsid w:val="00C17399"/>
    <w:rsid w:val="00C214FB"/>
    <w:rsid w:val="00C2451C"/>
    <w:rsid w:val="00C27C38"/>
    <w:rsid w:val="00C43016"/>
    <w:rsid w:val="00C57D6B"/>
    <w:rsid w:val="00C60C3E"/>
    <w:rsid w:val="00C634F5"/>
    <w:rsid w:val="00C63666"/>
    <w:rsid w:val="00C63B35"/>
    <w:rsid w:val="00C67EAA"/>
    <w:rsid w:val="00C85BC6"/>
    <w:rsid w:val="00C87291"/>
    <w:rsid w:val="00C902F0"/>
    <w:rsid w:val="00C93DB1"/>
    <w:rsid w:val="00C94CCA"/>
    <w:rsid w:val="00C95A12"/>
    <w:rsid w:val="00C96A63"/>
    <w:rsid w:val="00CC0DEB"/>
    <w:rsid w:val="00CD5347"/>
    <w:rsid w:val="00CD5497"/>
    <w:rsid w:val="00CD5D2D"/>
    <w:rsid w:val="00CE0AEF"/>
    <w:rsid w:val="00D1499E"/>
    <w:rsid w:val="00D20264"/>
    <w:rsid w:val="00D20E66"/>
    <w:rsid w:val="00D2197F"/>
    <w:rsid w:val="00D22319"/>
    <w:rsid w:val="00D226F8"/>
    <w:rsid w:val="00D31033"/>
    <w:rsid w:val="00D32614"/>
    <w:rsid w:val="00D34253"/>
    <w:rsid w:val="00D43522"/>
    <w:rsid w:val="00D44FBB"/>
    <w:rsid w:val="00D52CA6"/>
    <w:rsid w:val="00D530E9"/>
    <w:rsid w:val="00D56843"/>
    <w:rsid w:val="00D646CC"/>
    <w:rsid w:val="00D64765"/>
    <w:rsid w:val="00D64D4D"/>
    <w:rsid w:val="00D6518C"/>
    <w:rsid w:val="00D71729"/>
    <w:rsid w:val="00D75931"/>
    <w:rsid w:val="00D75C2F"/>
    <w:rsid w:val="00D81DB6"/>
    <w:rsid w:val="00D83117"/>
    <w:rsid w:val="00D90712"/>
    <w:rsid w:val="00D918EA"/>
    <w:rsid w:val="00D920EC"/>
    <w:rsid w:val="00D9556B"/>
    <w:rsid w:val="00DC45A1"/>
    <w:rsid w:val="00DD074C"/>
    <w:rsid w:val="00DD4C6E"/>
    <w:rsid w:val="00DD5EEB"/>
    <w:rsid w:val="00DD7BFC"/>
    <w:rsid w:val="00DF189F"/>
    <w:rsid w:val="00DF2E1F"/>
    <w:rsid w:val="00DF52A2"/>
    <w:rsid w:val="00DF6F01"/>
    <w:rsid w:val="00E05B27"/>
    <w:rsid w:val="00E05D8B"/>
    <w:rsid w:val="00E06098"/>
    <w:rsid w:val="00E25393"/>
    <w:rsid w:val="00E257D2"/>
    <w:rsid w:val="00E3544E"/>
    <w:rsid w:val="00E3715F"/>
    <w:rsid w:val="00E4527A"/>
    <w:rsid w:val="00E46625"/>
    <w:rsid w:val="00E47FD9"/>
    <w:rsid w:val="00E50278"/>
    <w:rsid w:val="00E51FE7"/>
    <w:rsid w:val="00E5563C"/>
    <w:rsid w:val="00E62640"/>
    <w:rsid w:val="00E8263D"/>
    <w:rsid w:val="00E86C42"/>
    <w:rsid w:val="00E917EF"/>
    <w:rsid w:val="00E92CF2"/>
    <w:rsid w:val="00EA2F1C"/>
    <w:rsid w:val="00EA3ADB"/>
    <w:rsid w:val="00EA7420"/>
    <w:rsid w:val="00EA7D6C"/>
    <w:rsid w:val="00EB2711"/>
    <w:rsid w:val="00EB7B17"/>
    <w:rsid w:val="00EB7D2E"/>
    <w:rsid w:val="00EC1B07"/>
    <w:rsid w:val="00EC6392"/>
    <w:rsid w:val="00EC79CE"/>
    <w:rsid w:val="00ED54AE"/>
    <w:rsid w:val="00EE535D"/>
    <w:rsid w:val="00EF04C8"/>
    <w:rsid w:val="00EF338E"/>
    <w:rsid w:val="00EF64EA"/>
    <w:rsid w:val="00F04197"/>
    <w:rsid w:val="00F065E4"/>
    <w:rsid w:val="00F1130A"/>
    <w:rsid w:val="00F13D09"/>
    <w:rsid w:val="00F2398B"/>
    <w:rsid w:val="00F335EB"/>
    <w:rsid w:val="00F43C48"/>
    <w:rsid w:val="00F52499"/>
    <w:rsid w:val="00F60D33"/>
    <w:rsid w:val="00F645E3"/>
    <w:rsid w:val="00F73910"/>
    <w:rsid w:val="00F75D4F"/>
    <w:rsid w:val="00F77F68"/>
    <w:rsid w:val="00F84451"/>
    <w:rsid w:val="00F84DF5"/>
    <w:rsid w:val="00F9476D"/>
    <w:rsid w:val="00F96413"/>
    <w:rsid w:val="00FA31D6"/>
    <w:rsid w:val="00FB2F05"/>
    <w:rsid w:val="00FB6134"/>
    <w:rsid w:val="00FD512D"/>
    <w:rsid w:val="00FD6D50"/>
    <w:rsid w:val="00FE322C"/>
    <w:rsid w:val="00FE6A33"/>
    <w:rsid w:val="00FF26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72CE8"/>
    <w:pPr>
      <w:spacing w:after="0" w:line="240" w:lineRule="auto"/>
    </w:pPr>
    <w:rPr>
      <w:rFonts w:ascii="Calibri" w:hAnsi="Calibri" w:cs="Calibri"/>
    </w:rPr>
  </w:style>
  <w:style w:type="paragraph" w:styleId="Cmsor1">
    <w:name w:val="heading 1"/>
    <w:basedOn w:val="Norml"/>
    <w:link w:val="Cmsor1Char"/>
    <w:uiPriority w:val="1"/>
    <w:qFormat/>
    <w:rsid w:val="00F73910"/>
    <w:pPr>
      <w:widowControl w:val="0"/>
      <w:spacing w:before="4"/>
      <w:ind w:left="197"/>
      <w:outlineLvl w:val="0"/>
    </w:pPr>
    <w:rPr>
      <w:rFonts w:ascii="Times New Roman" w:eastAsia="Times New Roman" w:hAnsi="Times New Roman" w:cstheme="minorBidi"/>
      <w:sz w:val="26"/>
      <w:szCs w:val="26"/>
      <w:lang w:val="en-US"/>
    </w:rPr>
  </w:style>
  <w:style w:type="paragraph" w:styleId="Cmsor3">
    <w:name w:val="heading 3"/>
    <w:basedOn w:val="Norml"/>
    <w:link w:val="Cmsor3Char"/>
    <w:uiPriority w:val="1"/>
    <w:semiHidden/>
    <w:unhideWhenUsed/>
    <w:qFormat/>
    <w:rsid w:val="00700E5D"/>
    <w:pPr>
      <w:widowControl w:val="0"/>
      <w:autoSpaceDE w:val="0"/>
      <w:autoSpaceDN w:val="0"/>
      <w:ind w:left="454"/>
      <w:jc w:val="both"/>
      <w:outlineLvl w:val="2"/>
    </w:pPr>
    <w:rPr>
      <w:rFonts w:ascii="Gentium Basic" w:eastAsia="Gentium Basic" w:hAnsi="Gentium Basic" w:cs="Gentium Basic"/>
      <w:b/>
      <w:bCs/>
      <w:sz w:val="20"/>
      <w:szCs w:val="20"/>
      <w:lang w:val="en-US" w:bidi="en-US"/>
    </w:rPr>
  </w:style>
  <w:style w:type="paragraph" w:styleId="Cmsor5">
    <w:name w:val="heading 5"/>
    <w:basedOn w:val="Norml"/>
    <w:next w:val="Norml"/>
    <w:link w:val="Cmsor5Char"/>
    <w:uiPriority w:val="9"/>
    <w:semiHidden/>
    <w:unhideWhenUsed/>
    <w:qFormat/>
    <w:rsid w:val="00F73910"/>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ableParagraph">
    <w:name w:val="Table Paragraph"/>
    <w:basedOn w:val="Norml"/>
    <w:uiPriority w:val="1"/>
    <w:qFormat/>
    <w:rsid w:val="00F73910"/>
    <w:pPr>
      <w:widowControl w:val="0"/>
    </w:pPr>
    <w:rPr>
      <w:rFonts w:asciiTheme="minorHAnsi" w:hAnsiTheme="minorHAnsi" w:cstheme="minorBidi"/>
      <w:lang w:val="en-US"/>
    </w:rPr>
  </w:style>
  <w:style w:type="character" w:customStyle="1" w:styleId="Cmsor1Char">
    <w:name w:val="Címsor 1 Char"/>
    <w:basedOn w:val="Bekezdsalapbettpusa"/>
    <w:link w:val="Cmsor1"/>
    <w:uiPriority w:val="1"/>
    <w:rsid w:val="00F73910"/>
    <w:rPr>
      <w:rFonts w:ascii="Times New Roman" w:eastAsia="Times New Roman" w:hAnsi="Times New Roman"/>
      <w:sz w:val="26"/>
      <w:szCs w:val="26"/>
      <w:lang w:val="en-US"/>
    </w:rPr>
  </w:style>
  <w:style w:type="character" w:customStyle="1" w:styleId="Cmsor5Char">
    <w:name w:val="Címsor 5 Char"/>
    <w:basedOn w:val="Bekezdsalapbettpusa"/>
    <w:link w:val="Cmsor5"/>
    <w:uiPriority w:val="9"/>
    <w:semiHidden/>
    <w:rsid w:val="00F73910"/>
    <w:rPr>
      <w:rFonts w:asciiTheme="majorHAnsi" w:eastAsiaTheme="majorEastAsia" w:hAnsiTheme="majorHAnsi" w:cstheme="majorBidi"/>
      <w:color w:val="243F60" w:themeColor="accent1" w:themeShade="7F"/>
    </w:rPr>
  </w:style>
  <w:style w:type="paragraph" w:styleId="Szvegtrzs">
    <w:name w:val="Body Text"/>
    <w:basedOn w:val="Norml"/>
    <w:link w:val="SzvegtrzsChar"/>
    <w:uiPriority w:val="1"/>
    <w:unhideWhenUsed/>
    <w:qFormat/>
    <w:rsid w:val="00F73910"/>
    <w:pPr>
      <w:widowControl w:val="0"/>
      <w:ind w:left="110"/>
    </w:pPr>
    <w:rPr>
      <w:rFonts w:ascii="Times New Roman" w:eastAsia="Times New Roman" w:hAnsi="Times New Roman" w:cstheme="minorBidi"/>
      <w:sz w:val="25"/>
      <w:szCs w:val="25"/>
      <w:lang w:val="en-US"/>
    </w:rPr>
  </w:style>
  <w:style w:type="character" w:customStyle="1" w:styleId="SzvegtrzsChar">
    <w:name w:val="Szövegtörzs Char"/>
    <w:basedOn w:val="Bekezdsalapbettpusa"/>
    <w:link w:val="Szvegtrzs"/>
    <w:uiPriority w:val="1"/>
    <w:rsid w:val="00F73910"/>
    <w:rPr>
      <w:rFonts w:ascii="Times New Roman" w:eastAsia="Times New Roman" w:hAnsi="Times New Roman"/>
      <w:sz w:val="25"/>
      <w:szCs w:val="25"/>
      <w:lang w:val="en-US"/>
    </w:rPr>
  </w:style>
  <w:style w:type="paragraph" w:styleId="Alcm">
    <w:name w:val="Subtitle"/>
    <w:basedOn w:val="Norml"/>
    <w:next w:val="Norml"/>
    <w:link w:val="AlcmChar"/>
    <w:qFormat/>
    <w:rsid w:val="00F73910"/>
    <w:pPr>
      <w:suppressAutoHyphens/>
      <w:spacing w:after="60"/>
      <w:jc w:val="center"/>
      <w:outlineLvl w:val="1"/>
    </w:pPr>
    <w:rPr>
      <w:rFonts w:ascii="Cambria" w:eastAsia="Times New Roman" w:hAnsi="Cambria" w:cs="Times New Roman"/>
      <w:sz w:val="24"/>
      <w:szCs w:val="24"/>
      <w:lang w:val="ru-RU" w:eastAsia="ar-SA"/>
    </w:rPr>
  </w:style>
  <w:style w:type="character" w:customStyle="1" w:styleId="AlcmChar">
    <w:name w:val="Alcím Char"/>
    <w:basedOn w:val="Bekezdsalapbettpusa"/>
    <w:link w:val="Alcm"/>
    <w:rsid w:val="00F73910"/>
    <w:rPr>
      <w:rFonts w:ascii="Cambria" w:eastAsia="Times New Roman" w:hAnsi="Cambria" w:cs="Times New Roman"/>
      <w:sz w:val="24"/>
      <w:szCs w:val="24"/>
      <w:lang w:val="ru-RU" w:eastAsia="ar-SA"/>
    </w:rPr>
  </w:style>
  <w:style w:type="paragraph" w:styleId="Nincstrkz">
    <w:name w:val="No Spacing"/>
    <w:qFormat/>
    <w:rsid w:val="00F73910"/>
    <w:pPr>
      <w:spacing w:after="0" w:line="240" w:lineRule="auto"/>
    </w:pPr>
    <w:rPr>
      <w:rFonts w:ascii="Calibri" w:eastAsia="Times New Roman" w:hAnsi="Calibri" w:cs="Times New Roman"/>
      <w:lang w:val="en-US"/>
    </w:rPr>
  </w:style>
  <w:style w:type="paragraph" w:styleId="Listaszerbekezds">
    <w:name w:val="List Paragraph"/>
    <w:basedOn w:val="Norml"/>
    <w:uiPriority w:val="1"/>
    <w:qFormat/>
    <w:rsid w:val="00F73910"/>
    <w:pPr>
      <w:widowControl w:val="0"/>
    </w:pPr>
    <w:rPr>
      <w:rFonts w:asciiTheme="minorHAnsi" w:hAnsiTheme="minorHAnsi" w:cstheme="minorBidi"/>
      <w:lang w:val="en-US"/>
    </w:rPr>
  </w:style>
  <w:style w:type="paragraph" w:styleId="Lbjegyzetszveg">
    <w:name w:val="footnote text"/>
    <w:basedOn w:val="Norml"/>
    <w:link w:val="LbjegyzetszvegChar"/>
    <w:uiPriority w:val="99"/>
    <w:unhideWhenUsed/>
    <w:rsid w:val="00021DE0"/>
    <w:rPr>
      <w:sz w:val="20"/>
      <w:szCs w:val="20"/>
    </w:rPr>
  </w:style>
  <w:style w:type="character" w:customStyle="1" w:styleId="LbjegyzetszvegChar">
    <w:name w:val="Lábjegyzetszöveg Char"/>
    <w:basedOn w:val="Bekezdsalapbettpusa"/>
    <w:link w:val="Lbjegyzetszveg"/>
    <w:uiPriority w:val="99"/>
    <w:rsid w:val="00021DE0"/>
    <w:rPr>
      <w:rFonts w:ascii="Calibri" w:hAnsi="Calibri" w:cs="Calibri"/>
      <w:sz w:val="20"/>
      <w:szCs w:val="20"/>
    </w:rPr>
  </w:style>
  <w:style w:type="character" w:styleId="Lbjegyzet-hivatkozs">
    <w:name w:val="footnote reference"/>
    <w:aliases w:val="fr"/>
    <w:basedOn w:val="Bekezdsalapbettpusa"/>
    <w:uiPriority w:val="99"/>
    <w:semiHidden/>
    <w:unhideWhenUsed/>
    <w:rsid w:val="00021DE0"/>
    <w:rPr>
      <w:vertAlign w:val="superscript"/>
    </w:rPr>
  </w:style>
  <w:style w:type="character" w:styleId="Hiperhivatkozs">
    <w:name w:val="Hyperlink"/>
    <w:basedOn w:val="Bekezdsalapbettpusa"/>
    <w:uiPriority w:val="99"/>
    <w:unhideWhenUsed/>
    <w:rsid w:val="00152B28"/>
    <w:rPr>
      <w:color w:val="0000FF" w:themeColor="hyperlink"/>
      <w:u w:val="single"/>
    </w:rPr>
  </w:style>
  <w:style w:type="paragraph" w:styleId="NormlWeb">
    <w:name w:val="Normal (Web)"/>
    <w:basedOn w:val="Norml"/>
    <w:uiPriority w:val="99"/>
    <w:semiHidden/>
    <w:unhideWhenUsed/>
    <w:rsid w:val="00CD5497"/>
    <w:pPr>
      <w:spacing w:before="100" w:beforeAutospacing="1" w:after="100" w:afterAutospacing="1"/>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4128E1"/>
    <w:pPr>
      <w:tabs>
        <w:tab w:val="center" w:pos="4536"/>
        <w:tab w:val="right" w:pos="9072"/>
      </w:tabs>
    </w:pPr>
  </w:style>
  <w:style w:type="character" w:customStyle="1" w:styleId="lfejChar">
    <w:name w:val="Élőfej Char"/>
    <w:basedOn w:val="Bekezdsalapbettpusa"/>
    <w:link w:val="lfej"/>
    <w:uiPriority w:val="99"/>
    <w:rsid w:val="004128E1"/>
    <w:rPr>
      <w:rFonts w:ascii="Calibri" w:hAnsi="Calibri" w:cs="Calibri"/>
    </w:rPr>
  </w:style>
  <w:style w:type="paragraph" w:styleId="llb">
    <w:name w:val="footer"/>
    <w:basedOn w:val="Norml"/>
    <w:link w:val="llbChar"/>
    <w:uiPriority w:val="99"/>
    <w:unhideWhenUsed/>
    <w:rsid w:val="004128E1"/>
    <w:pPr>
      <w:tabs>
        <w:tab w:val="center" w:pos="4536"/>
        <w:tab w:val="right" w:pos="9072"/>
      </w:tabs>
    </w:pPr>
  </w:style>
  <w:style w:type="character" w:customStyle="1" w:styleId="llbChar">
    <w:name w:val="Élőláb Char"/>
    <w:basedOn w:val="Bekezdsalapbettpusa"/>
    <w:link w:val="llb"/>
    <w:uiPriority w:val="99"/>
    <w:rsid w:val="004128E1"/>
    <w:rPr>
      <w:rFonts w:ascii="Calibri" w:hAnsi="Calibri" w:cs="Calibri"/>
    </w:rPr>
  </w:style>
  <w:style w:type="character" w:styleId="Mrltotthiperhivatkozs">
    <w:name w:val="FollowedHyperlink"/>
    <w:basedOn w:val="Bekezdsalapbettpusa"/>
    <w:uiPriority w:val="99"/>
    <w:semiHidden/>
    <w:unhideWhenUsed/>
    <w:rsid w:val="004A439F"/>
    <w:rPr>
      <w:color w:val="800080" w:themeColor="followedHyperlink"/>
      <w:u w:val="single"/>
    </w:rPr>
  </w:style>
  <w:style w:type="paragraph" w:styleId="Buborkszveg">
    <w:name w:val="Balloon Text"/>
    <w:basedOn w:val="Norml"/>
    <w:link w:val="BuborkszvegChar"/>
    <w:uiPriority w:val="99"/>
    <w:semiHidden/>
    <w:unhideWhenUsed/>
    <w:rsid w:val="004A439F"/>
    <w:rPr>
      <w:rFonts w:ascii="Tahoma" w:hAnsi="Tahoma" w:cs="Tahoma"/>
      <w:sz w:val="16"/>
      <w:szCs w:val="16"/>
    </w:rPr>
  </w:style>
  <w:style w:type="character" w:customStyle="1" w:styleId="BuborkszvegChar">
    <w:name w:val="Buborékszöveg Char"/>
    <w:basedOn w:val="Bekezdsalapbettpusa"/>
    <w:link w:val="Buborkszveg"/>
    <w:uiPriority w:val="99"/>
    <w:semiHidden/>
    <w:rsid w:val="004A439F"/>
    <w:rPr>
      <w:rFonts w:ascii="Tahoma" w:hAnsi="Tahoma" w:cs="Tahoma"/>
      <w:sz w:val="16"/>
      <w:szCs w:val="16"/>
    </w:rPr>
  </w:style>
  <w:style w:type="paragraph" w:customStyle="1" w:styleId="li">
    <w:name w:val="li"/>
    <w:basedOn w:val="Norml"/>
    <w:rsid w:val="004A439F"/>
    <w:pPr>
      <w:spacing w:before="100" w:beforeAutospacing="1" w:after="100" w:afterAutospacing="1"/>
    </w:pPr>
    <w:rPr>
      <w:rFonts w:ascii="Times New Roman" w:eastAsia="Times New Roman" w:hAnsi="Times New Roman" w:cs="Times New Roman"/>
      <w:sz w:val="24"/>
      <w:szCs w:val="24"/>
      <w:lang w:eastAsia="hu-HU"/>
    </w:rPr>
  </w:style>
  <w:style w:type="paragraph" w:customStyle="1" w:styleId="c08dispositif">
    <w:name w:val="c08dispositif"/>
    <w:basedOn w:val="Norml"/>
    <w:rsid w:val="004A439F"/>
    <w:pPr>
      <w:spacing w:before="100" w:beforeAutospacing="1" w:after="100" w:afterAutospacing="1"/>
    </w:pPr>
    <w:rPr>
      <w:rFonts w:ascii="Times New Roman" w:eastAsia="Times New Roman" w:hAnsi="Times New Roman" w:cs="Times New Roman"/>
      <w:sz w:val="24"/>
      <w:szCs w:val="24"/>
      <w:lang w:eastAsia="hu-HU"/>
    </w:rPr>
  </w:style>
  <w:style w:type="paragraph" w:customStyle="1" w:styleId="c32dispositifmarge1">
    <w:name w:val="c32dispositifmarge1"/>
    <w:basedOn w:val="Norml"/>
    <w:rsid w:val="004A439F"/>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Idzet1">
    <w:name w:val="Idézet1"/>
    <w:basedOn w:val="Bekezdsalapbettpusa"/>
    <w:rsid w:val="004A439F"/>
  </w:style>
  <w:style w:type="character" w:customStyle="1" w:styleId="lbl">
    <w:name w:val="lbl"/>
    <w:basedOn w:val="Bekezdsalapbettpusa"/>
    <w:rsid w:val="004A439F"/>
  </w:style>
  <w:style w:type="character" w:customStyle="1" w:styleId="cit">
    <w:name w:val="cit"/>
    <w:basedOn w:val="Bekezdsalapbettpusa"/>
    <w:rsid w:val="004A439F"/>
  </w:style>
  <w:style w:type="character" w:customStyle="1" w:styleId="footnotereference">
    <w:name w:val="footnotereference"/>
    <w:basedOn w:val="Bekezdsalapbettpusa"/>
    <w:rsid w:val="004A439F"/>
  </w:style>
  <w:style w:type="paragraph" w:customStyle="1" w:styleId="Norml1">
    <w:name w:val="Normál1"/>
    <w:basedOn w:val="Norml"/>
    <w:rsid w:val="0087126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Cmsor3Char">
    <w:name w:val="Címsor 3 Char"/>
    <w:basedOn w:val="Bekezdsalapbettpusa"/>
    <w:link w:val="Cmsor3"/>
    <w:uiPriority w:val="1"/>
    <w:semiHidden/>
    <w:rsid w:val="00700E5D"/>
    <w:rPr>
      <w:rFonts w:ascii="Gentium Basic" w:eastAsia="Gentium Basic" w:hAnsi="Gentium Basic" w:cs="Gentium Basic"/>
      <w:b/>
      <w:bCs/>
      <w:sz w:val="20"/>
      <w:szCs w:val="20"/>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72CE8"/>
    <w:pPr>
      <w:spacing w:after="0" w:line="240" w:lineRule="auto"/>
    </w:pPr>
    <w:rPr>
      <w:rFonts w:ascii="Calibri" w:hAnsi="Calibri" w:cs="Calibri"/>
    </w:rPr>
  </w:style>
  <w:style w:type="paragraph" w:styleId="Cmsor1">
    <w:name w:val="heading 1"/>
    <w:basedOn w:val="Norml"/>
    <w:link w:val="Cmsor1Char"/>
    <w:uiPriority w:val="1"/>
    <w:qFormat/>
    <w:rsid w:val="00F73910"/>
    <w:pPr>
      <w:widowControl w:val="0"/>
      <w:spacing w:before="4"/>
      <w:ind w:left="197"/>
      <w:outlineLvl w:val="0"/>
    </w:pPr>
    <w:rPr>
      <w:rFonts w:ascii="Times New Roman" w:eastAsia="Times New Roman" w:hAnsi="Times New Roman" w:cstheme="minorBidi"/>
      <w:sz w:val="26"/>
      <w:szCs w:val="26"/>
      <w:lang w:val="en-US"/>
    </w:rPr>
  </w:style>
  <w:style w:type="paragraph" w:styleId="Cmsor3">
    <w:name w:val="heading 3"/>
    <w:basedOn w:val="Norml"/>
    <w:link w:val="Cmsor3Char"/>
    <w:uiPriority w:val="1"/>
    <w:semiHidden/>
    <w:unhideWhenUsed/>
    <w:qFormat/>
    <w:rsid w:val="00700E5D"/>
    <w:pPr>
      <w:widowControl w:val="0"/>
      <w:autoSpaceDE w:val="0"/>
      <w:autoSpaceDN w:val="0"/>
      <w:ind w:left="454"/>
      <w:jc w:val="both"/>
      <w:outlineLvl w:val="2"/>
    </w:pPr>
    <w:rPr>
      <w:rFonts w:ascii="Gentium Basic" w:eastAsia="Gentium Basic" w:hAnsi="Gentium Basic" w:cs="Gentium Basic"/>
      <w:b/>
      <w:bCs/>
      <w:sz w:val="20"/>
      <w:szCs w:val="20"/>
      <w:lang w:val="en-US" w:bidi="en-US"/>
    </w:rPr>
  </w:style>
  <w:style w:type="paragraph" w:styleId="Cmsor5">
    <w:name w:val="heading 5"/>
    <w:basedOn w:val="Norml"/>
    <w:next w:val="Norml"/>
    <w:link w:val="Cmsor5Char"/>
    <w:uiPriority w:val="9"/>
    <w:semiHidden/>
    <w:unhideWhenUsed/>
    <w:qFormat/>
    <w:rsid w:val="00F73910"/>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ableParagraph">
    <w:name w:val="Table Paragraph"/>
    <w:basedOn w:val="Norml"/>
    <w:uiPriority w:val="1"/>
    <w:qFormat/>
    <w:rsid w:val="00F73910"/>
    <w:pPr>
      <w:widowControl w:val="0"/>
    </w:pPr>
    <w:rPr>
      <w:rFonts w:asciiTheme="minorHAnsi" w:hAnsiTheme="minorHAnsi" w:cstheme="minorBidi"/>
      <w:lang w:val="en-US"/>
    </w:rPr>
  </w:style>
  <w:style w:type="character" w:customStyle="1" w:styleId="Cmsor1Char">
    <w:name w:val="Címsor 1 Char"/>
    <w:basedOn w:val="Bekezdsalapbettpusa"/>
    <w:link w:val="Cmsor1"/>
    <w:uiPriority w:val="1"/>
    <w:rsid w:val="00F73910"/>
    <w:rPr>
      <w:rFonts w:ascii="Times New Roman" w:eastAsia="Times New Roman" w:hAnsi="Times New Roman"/>
      <w:sz w:val="26"/>
      <w:szCs w:val="26"/>
      <w:lang w:val="en-US"/>
    </w:rPr>
  </w:style>
  <w:style w:type="character" w:customStyle="1" w:styleId="Cmsor5Char">
    <w:name w:val="Címsor 5 Char"/>
    <w:basedOn w:val="Bekezdsalapbettpusa"/>
    <w:link w:val="Cmsor5"/>
    <w:uiPriority w:val="9"/>
    <w:semiHidden/>
    <w:rsid w:val="00F73910"/>
    <w:rPr>
      <w:rFonts w:asciiTheme="majorHAnsi" w:eastAsiaTheme="majorEastAsia" w:hAnsiTheme="majorHAnsi" w:cstheme="majorBidi"/>
      <w:color w:val="243F60" w:themeColor="accent1" w:themeShade="7F"/>
    </w:rPr>
  </w:style>
  <w:style w:type="paragraph" w:styleId="Szvegtrzs">
    <w:name w:val="Body Text"/>
    <w:basedOn w:val="Norml"/>
    <w:link w:val="SzvegtrzsChar"/>
    <w:uiPriority w:val="1"/>
    <w:unhideWhenUsed/>
    <w:qFormat/>
    <w:rsid w:val="00F73910"/>
    <w:pPr>
      <w:widowControl w:val="0"/>
      <w:ind w:left="110"/>
    </w:pPr>
    <w:rPr>
      <w:rFonts w:ascii="Times New Roman" w:eastAsia="Times New Roman" w:hAnsi="Times New Roman" w:cstheme="minorBidi"/>
      <w:sz w:val="25"/>
      <w:szCs w:val="25"/>
      <w:lang w:val="en-US"/>
    </w:rPr>
  </w:style>
  <w:style w:type="character" w:customStyle="1" w:styleId="SzvegtrzsChar">
    <w:name w:val="Szövegtörzs Char"/>
    <w:basedOn w:val="Bekezdsalapbettpusa"/>
    <w:link w:val="Szvegtrzs"/>
    <w:uiPriority w:val="1"/>
    <w:rsid w:val="00F73910"/>
    <w:rPr>
      <w:rFonts w:ascii="Times New Roman" w:eastAsia="Times New Roman" w:hAnsi="Times New Roman"/>
      <w:sz w:val="25"/>
      <w:szCs w:val="25"/>
      <w:lang w:val="en-US"/>
    </w:rPr>
  </w:style>
  <w:style w:type="paragraph" w:styleId="Alcm">
    <w:name w:val="Subtitle"/>
    <w:basedOn w:val="Norml"/>
    <w:next w:val="Norml"/>
    <w:link w:val="AlcmChar"/>
    <w:qFormat/>
    <w:rsid w:val="00F73910"/>
    <w:pPr>
      <w:suppressAutoHyphens/>
      <w:spacing w:after="60"/>
      <w:jc w:val="center"/>
      <w:outlineLvl w:val="1"/>
    </w:pPr>
    <w:rPr>
      <w:rFonts w:ascii="Cambria" w:eastAsia="Times New Roman" w:hAnsi="Cambria" w:cs="Times New Roman"/>
      <w:sz w:val="24"/>
      <w:szCs w:val="24"/>
      <w:lang w:val="ru-RU" w:eastAsia="ar-SA"/>
    </w:rPr>
  </w:style>
  <w:style w:type="character" w:customStyle="1" w:styleId="AlcmChar">
    <w:name w:val="Alcím Char"/>
    <w:basedOn w:val="Bekezdsalapbettpusa"/>
    <w:link w:val="Alcm"/>
    <w:rsid w:val="00F73910"/>
    <w:rPr>
      <w:rFonts w:ascii="Cambria" w:eastAsia="Times New Roman" w:hAnsi="Cambria" w:cs="Times New Roman"/>
      <w:sz w:val="24"/>
      <w:szCs w:val="24"/>
      <w:lang w:val="ru-RU" w:eastAsia="ar-SA"/>
    </w:rPr>
  </w:style>
  <w:style w:type="paragraph" w:styleId="Nincstrkz">
    <w:name w:val="No Spacing"/>
    <w:qFormat/>
    <w:rsid w:val="00F73910"/>
    <w:pPr>
      <w:spacing w:after="0" w:line="240" w:lineRule="auto"/>
    </w:pPr>
    <w:rPr>
      <w:rFonts w:ascii="Calibri" w:eastAsia="Times New Roman" w:hAnsi="Calibri" w:cs="Times New Roman"/>
      <w:lang w:val="en-US"/>
    </w:rPr>
  </w:style>
  <w:style w:type="paragraph" w:styleId="Listaszerbekezds">
    <w:name w:val="List Paragraph"/>
    <w:basedOn w:val="Norml"/>
    <w:uiPriority w:val="1"/>
    <w:qFormat/>
    <w:rsid w:val="00F73910"/>
    <w:pPr>
      <w:widowControl w:val="0"/>
    </w:pPr>
    <w:rPr>
      <w:rFonts w:asciiTheme="minorHAnsi" w:hAnsiTheme="minorHAnsi" w:cstheme="minorBidi"/>
      <w:lang w:val="en-US"/>
    </w:rPr>
  </w:style>
  <w:style w:type="paragraph" w:styleId="Lbjegyzetszveg">
    <w:name w:val="footnote text"/>
    <w:basedOn w:val="Norml"/>
    <w:link w:val="LbjegyzetszvegChar"/>
    <w:uiPriority w:val="99"/>
    <w:unhideWhenUsed/>
    <w:rsid w:val="00021DE0"/>
    <w:rPr>
      <w:sz w:val="20"/>
      <w:szCs w:val="20"/>
    </w:rPr>
  </w:style>
  <w:style w:type="character" w:customStyle="1" w:styleId="LbjegyzetszvegChar">
    <w:name w:val="Lábjegyzetszöveg Char"/>
    <w:basedOn w:val="Bekezdsalapbettpusa"/>
    <w:link w:val="Lbjegyzetszveg"/>
    <w:uiPriority w:val="99"/>
    <w:rsid w:val="00021DE0"/>
    <w:rPr>
      <w:rFonts w:ascii="Calibri" w:hAnsi="Calibri" w:cs="Calibri"/>
      <w:sz w:val="20"/>
      <w:szCs w:val="20"/>
    </w:rPr>
  </w:style>
  <w:style w:type="character" w:styleId="Lbjegyzet-hivatkozs">
    <w:name w:val="footnote reference"/>
    <w:aliases w:val="fr"/>
    <w:basedOn w:val="Bekezdsalapbettpusa"/>
    <w:uiPriority w:val="99"/>
    <w:semiHidden/>
    <w:unhideWhenUsed/>
    <w:rsid w:val="00021DE0"/>
    <w:rPr>
      <w:vertAlign w:val="superscript"/>
    </w:rPr>
  </w:style>
  <w:style w:type="character" w:styleId="Hiperhivatkozs">
    <w:name w:val="Hyperlink"/>
    <w:basedOn w:val="Bekezdsalapbettpusa"/>
    <w:uiPriority w:val="99"/>
    <w:unhideWhenUsed/>
    <w:rsid w:val="00152B28"/>
    <w:rPr>
      <w:color w:val="0000FF" w:themeColor="hyperlink"/>
      <w:u w:val="single"/>
    </w:rPr>
  </w:style>
  <w:style w:type="paragraph" w:styleId="NormlWeb">
    <w:name w:val="Normal (Web)"/>
    <w:basedOn w:val="Norml"/>
    <w:uiPriority w:val="99"/>
    <w:semiHidden/>
    <w:unhideWhenUsed/>
    <w:rsid w:val="00CD5497"/>
    <w:pPr>
      <w:spacing w:before="100" w:beforeAutospacing="1" w:after="100" w:afterAutospacing="1"/>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4128E1"/>
    <w:pPr>
      <w:tabs>
        <w:tab w:val="center" w:pos="4536"/>
        <w:tab w:val="right" w:pos="9072"/>
      </w:tabs>
    </w:pPr>
  </w:style>
  <w:style w:type="character" w:customStyle="1" w:styleId="lfejChar">
    <w:name w:val="Élőfej Char"/>
    <w:basedOn w:val="Bekezdsalapbettpusa"/>
    <w:link w:val="lfej"/>
    <w:uiPriority w:val="99"/>
    <w:rsid w:val="004128E1"/>
    <w:rPr>
      <w:rFonts w:ascii="Calibri" w:hAnsi="Calibri" w:cs="Calibri"/>
    </w:rPr>
  </w:style>
  <w:style w:type="paragraph" w:styleId="llb">
    <w:name w:val="footer"/>
    <w:basedOn w:val="Norml"/>
    <w:link w:val="llbChar"/>
    <w:uiPriority w:val="99"/>
    <w:unhideWhenUsed/>
    <w:rsid w:val="004128E1"/>
    <w:pPr>
      <w:tabs>
        <w:tab w:val="center" w:pos="4536"/>
        <w:tab w:val="right" w:pos="9072"/>
      </w:tabs>
    </w:pPr>
  </w:style>
  <w:style w:type="character" w:customStyle="1" w:styleId="llbChar">
    <w:name w:val="Élőláb Char"/>
    <w:basedOn w:val="Bekezdsalapbettpusa"/>
    <w:link w:val="llb"/>
    <w:uiPriority w:val="99"/>
    <w:rsid w:val="004128E1"/>
    <w:rPr>
      <w:rFonts w:ascii="Calibri" w:hAnsi="Calibri" w:cs="Calibri"/>
    </w:rPr>
  </w:style>
  <w:style w:type="character" w:styleId="Mrltotthiperhivatkozs">
    <w:name w:val="FollowedHyperlink"/>
    <w:basedOn w:val="Bekezdsalapbettpusa"/>
    <w:uiPriority w:val="99"/>
    <w:semiHidden/>
    <w:unhideWhenUsed/>
    <w:rsid w:val="004A439F"/>
    <w:rPr>
      <w:color w:val="800080" w:themeColor="followedHyperlink"/>
      <w:u w:val="single"/>
    </w:rPr>
  </w:style>
  <w:style w:type="paragraph" w:styleId="Buborkszveg">
    <w:name w:val="Balloon Text"/>
    <w:basedOn w:val="Norml"/>
    <w:link w:val="BuborkszvegChar"/>
    <w:uiPriority w:val="99"/>
    <w:semiHidden/>
    <w:unhideWhenUsed/>
    <w:rsid w:val="004A439F"/>
    <w:rPr>
      <w:rFonts w:ascii="Tahoma" w:hAnsi="Tahoma" w:cs="Tahoma"/>
      <w:sz w:val="16"/>
      <w:szCs w:val="16"/>
    </w:rPr>
  </w:style>
  <w:style w:type="character" w:customStyle="1" w:styleId="BuborkszvegChar">
    <w:name w:val="Buborékszöveg Char"/>
    <w:basedOn w:val="Bekezdsalapbettpusa"/>
    <w:link w:val="Buborkszveg"/>
    <w:uiPriority w:val="99"/>
    <w:semiHidden/>
    <w:rsid w:val="004A439F"/>
    <w:rPr>
      <w:rFonts w:ascii="Tahoma" w:hAnsi="Tahoma" w:cs="Tahoma"/>
      <w:sz w:val="16"/>
      <w:szCs w:val="16"/>
    </w:rPr>
  </w:style>
  <w:style w:type="paragraph" w:customStyle="1" w:styleId="li">
    <w:name w:val="li"/>
    <w:basedOn w:val="Norml"/>
    <w:rsid w:val="004A439F"/>
    <w:pPr>
      <w:spacing w:before="100" w:beforeAutospacing="1" w:after="100" w:afterAutospacing="1"/>
    </w:pPr>
    <w:rPr>
      <w:rFonts w:ascii="Times New Roman" w:eastAsia="Times New Roman" w:hAnsi="Times New Roman" w:cs="Times New Roman"/>
      <w:sz w:val="24"/>
      <w:szCs w:val="24"/>
      <w:lang w:eastAsia="hu-HU"/>
    </w:rPr>
  </w:style>
  <w:style w:type="paragraph" w:customStyle="1" w:styleId="c08dispositif">
    <w:name w:val="c08dispositif"/>
    <w:basedOn w:val="Norml"/>
    <w:rsid w:val="004A439F"/>
    <w:pPr>
      <w:spacing w:before="100" w:beforeAutospacing="1" w:after="100" w:afterAutospacing="1"/>
    </w:pPr>
    <w:rPr>
      <w:rFonts w:ascii="Times New Roman" w:eastAsia="Times New Roman" w:hAnsi="Times New Roman" w:cs="Times New Roman"/>
      <w:sz w:val="24"/>
      <w:szCs w:val="24"/>
      <w:lang w:eastAsia="hu-HU"/>
    </w:rPr>
  </w:style>
  <w:style w:type="paragraph" w:customStyle="1" w:styleId="c32dispositifmarge1">
    <w:name w:val="c32dispositifmarge1"/>
    <w:basedOn w:val="Norml"/>
    <w:rsid w:val="004A439F"/>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Idzet1">
    <w:name w:val="Idézet1"/>
    <w:basedOn w:val="Bekezdsalapbettpusa"/>
    <w:rsid w:val="004A439F"/>
  </w:style>
  <w:style w:type="character" w:customStyle="1" w:styleId="lbl">
    <w:name w:val="lbl"/>
    <w:basedOn w:val="Bekezdsalapbettpusa"/>
    <w:rsid w:val="004A439F"/>
  </w:style>
  <w:style w:type="character" w:customStyle="1" w:styleId="cit">
    <w:name w:val="cit"/>
    <w:basedOn w:val="Bekezdsalapbettpusa"/>
    <w:rsid w:val="004A439F"/>
  </w:style>
  <w:style w:type="character" w:customStyle="1" w:styleId="footnotereference">
    <w:name w:val="footnotereference"/>
    <w:basedOn w:val="Bekezdsalapbettpusa"/>
    <w:rsid w:val="004A439F"/>
  </w:style>
  <w:style w:type="paragraph" w:customStyle="1" w:styleId="Norml1">
    <w:name w:val="Normál1"/>
    <w:basedOn w:val="Norml"/>
    <w:rsid w:val="0087126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Cmsor3Char">
    <w:name w:val="Címsor 3 Char"/>
    <w:basedOn w:val="Bekezdsalapbettpusa"/>
    <w:link w:val="Cmsor3"/>
    <w:uiPriority w:val="1"/>
    <w:semiHidden/>
    <w:rsid w:val="00700E5D"/>
    <w:rPr>
      <w:rFonts w:ascii="Gentium Basic" w:eastAsia="Gentium Basic" w:hAnsi="Gentium Basic" w:cs="Gentium Basic"/>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5224">
      <w:bodyDiv w:val="1"/>
      <w:marLeft w:val="0"/>
      <w:marRight w:val="0"/>
      <w:marTop w:val="0"/>
      <w:marBottom w:val="0"/>
      <w:divBdr>
        <w:top w:val="none" w:sz="0" w:space="0" w:color="auto"/>
        <w:left w:val="none" w:sz="0" w:space="0" w:color="auto"/>
        <w:bottom w:val="none" w:sz="0" w:space="0" w:color="auto"/>
        <w:right w:val="none" w:sz="0" w:space="0" w:color="auto"/>
      </w:divBdr>
    </w:div>
    <w:div w:id="289093298">
      <w:bodyDiv w:val="1"/>
      <w:marLeft w:val="0"/>
      <w:marRight w:val="0"/>
      <w:marTop w:val="0"/>
      <w:marBottom w:val="0"/>
      <w:divBdr>
        <w:top w:val="none" w:sz="0" w:space="0" w:color="auto"/>
        <w:left w:val="none" w:sz="0" w:space="0" w:color="auto"/>
        <w:bottom w:val="none" w:sz="0" w:space="0" w:color="auto"/>
        <w:right w:val="none" w:sz="0" w:space="0" w:color="auto"/>
      </w:divBdr>
    </w:div>
    <w:div w:id="389810701">
      <w:bodyDiv w:val="1"/>
      <w:marLeft w:val="0"/>
      <w:marRight w:val="0"/>
      <w:marTop w:val="0"/>
      <w:marBottom w:val="0"/>
      <w:divBdr>
        <w:top w:val="none" w:sz="0" w:space="0" w:color="auto"/>
        <w:left w:val="none" w:sz="0" w:space="0" w:color="auto"/>
        <w:bottom w:val="none" w:sz="0" w:space="0" w:color="auto"/>
        <w:right w:val="none" w:sz="0" w:space="0" w:color="auto"/>
      </w:divBdr>
    </w:div>
    <w:div w:id="518279661">
      <w:bodyDiv w:val="1"/>
      <w:marLeft w:val="0"/>
      <w:marRight w:val="0"/>
      <w:marTop w:val="0"/>
      <w:marBottom w:val="0"/>
      <w:divBdr>
        <w:top w:val="none" w:sz="0" w:space="0" w:color="auto"/>
        <w:left w:val="none" w:sz="0" w:space="0" w:color="auto"/>
        <w:bottom w:val="none" w:sz="0" w:space="0" w:color="auto"/>
        <w:right w:val="none" w:sz="0" w:space="0" w:color="auto"/>
      </w:divBdr>
    </w:div>
    <w:div w:id="595945871">
      <w:bodyDiv w:val="1"/>
      <w:marLeft w:val="0"/>
      <w:marRight w:val="0"/>
      <w:marTop w:val="0"/>
      <w:marBottom w:val="0"/>
      <w:divBdr>
        <w:top w:val="none" w:sz="0" w:space="0" w:color="auto"/>
        <w:left w:val="none" w:sz="0" w:space="0" w:color="auto"/>
        <w:bottom w:val="none" w:sz="0" w:space="0" w:color="auto"/>
        <w:right w:val="none" w:sz="0" w:space="0" w:color="auto"/>
      </w:divBdr>
    </w:div>
    <w:div w:id="640812843">
      <w:bodyDiv w:val="1"/>
      <w:marLeft w:val="0"/>
      <w:marRight w:val="0"/>
      <w:marTop w:val="0"/>
      <w:marBottom w:val="0"/>
      <w:divBdr>
        <w:top w:val="none" w:sz="0" w:space="0" w:color="auto"/>
        <w:left w:val="none" w:sz="0" w:space="0" w:color="auto"/>
        <w:bottom w:val="none" w:sz="0" w:space="0" w:color="auto"/>
        <w:right w:val="none" w:sz="0" w:space="0" w:color="auto"/>
      </w:divBdr>
    </w:div>
    <w:div w:id="697631948">
      <w:bodyDiv w:val="1"/>
      <w:marLeft w:val="0"/>
      <w:marRight w:val="0"/>
      <w:marTop w:val="0"/>
      <w:marBottom w:val="0"/>
      <w:divBdr>
        <w:top w:val="none" w:sz="0" w:space="0" w:color="auto"/>
        <w:left w:val="none" w:sz="0" w:space="0" w:color="auto"/>
        <w:bottom w:val="none" w:sz="0" w:space="0" w:color="auto"/>
        <w:right w:val="none" w:sz="0" w:space="0" w:color="auto"/>
      </w:divBdr>
    </w:div>
    <w:div w:id="853616841">
      <w:bodyDiv w:val="1"/>
      <w:marLeft w:val="0"/>
      <w:marRight w:val="0"/>
      <w:marTop w:val="0"/>
      <w:marBottom w:val="0"/>
      <w:divBdr>
        <w:top w:val="none" w:sz="0" w:space="0" w:color="auto"/>
        <w:left w:val="none" w:sz="0" w:space="0" w:color="auto"/>
        <w:bottom w:val="none" w:sz="0" w:space="0" w:color="auto"/>
        <w:right w:val="none" w:sz="0" w:space="0" w:color="auto"/>
      </w:divBdr>
    </w:div>
    <w:div w:id="898856919">
      <w:bodyDiv w:val="1"/>
      <w:marLeft w:val="0"/>
      <w:marRight w:val="0"/>
      <w:marTop w:val="0"/>
      <w:marBottom w:val="0"/>
      <w:divBdr>
        <w:top w:val="none" w:sz="0" w:space="0" w:color="auto"/>
        <w:left w:val="none" w:sz="0" w:space="0" w:color="auto"/>
        <w:bottom w:val="none" w:sz="0" w:space="0" w:color="auto"/>
        <w:right w:val="none" w:sz="0" w:space="0" w:color="auto"/>
      </w:divBdr>
    </w:div>
    <w:div w:id="907299196">
      <w:bodyDiv w:val="1"/>
      <w:marLeft w:val="0"/>
      <w:marRight w:val="0"/>
      <w:marTop w:val="0"/>
      <w:marBottom w:val="0"/>
      <w:divBdr>
        <w:top w:val="none" w:sz="0" w:space="0" w:color="auto"/>
        <w:left w:val="none" w:sz="0" w:space="0" w:color="auto"/>
        <w:bottom w:val="none" w:sz="0" w:space="0" w:color="auto"/>
        <w:right w:val="none" w:sz="0" w:space="0" w:color="auto"/>
      </w:divBdr>
    </w:div>
    <w:div w:id="1082407952">
      <w:bodyDiv w:val="1"/>
      <w:marLeft w:val="0"/>
      <w:marRight w:val="0"/>
      <w:marTop w:val="0"/>
      <w:marBottom w:val="0"/>
      <w:divBdr>
        <w:top w:val="none" w:sz="0" w:space="0" w:color="auto"/>
        <w:left w:val="none" w:sz="0" w:space="0" w:color="auto"/>
        <w:bottom w:val="none" w:sz="0" w:space="0" w:color="auto"/>
        <w:right w:val="none" w:sz="0" w:space="0" w:color="auto"/>
      </w:divBdr>
    </w:div>
    <w:div w:id="1109349527">
      <w:bodyDiv w:val="1"/>
      <w:marLeft w:val="0"/>
      <w:marRight w:val="0"/>
      <w:marTop w:val="0"/>
      <w:marBottom w:val="0"/>
      <w:divBdr>
        <w:top w:val="none" w:sz="0" w:space="0" w:color="auto"/>
        <w:left w:val="none" w:sz="0" w:space="0" w:color="auto"/>
        <w:bottom w:val="none" w:sz="0" w:space="0" w:color="auto"/>
        <w:right w:val="none" w:sz="0" w:space="0" w:color="auto"/>
      </w:divBdr>
    </w:div>
    <w:div w:id="1120996949">
      <w:bodyDiv w:val="1"/>
      <w:marLeft w:val="0"/>
      <w:marRight w:val="0"/>
      <w:marTop w:val="0"/>
      <w:marBottom w:val="0"/>
      <w:divBdr>
        <w:top w:val="none" w:sz="0" w:space="0" w:color="auto"/>
        <w:left w:val="none" w:sz="0" w:space="0" w:color="auto"/>
        <w:bottom w:val="none" w:sz="0" w:space="0" w:color="auto"/>
        <w:right w:val="none" w:sz="0" w:space="0" w:color="auto"/>
      </w:divBdr>
    </w:div>
    <w:div w:id="1298146107">
      <w:bodyDiv w:val="1"/>
      <w:marLeft w:val="0"/>
      <w:marRight w:val="0"/>
      <w:marTop w:val="0"/>
      <w:marBottom w:val="0"/>
      <w:divBdr>
        <w:top w:val="none" w:sz="0" w:space="0" w:color="auto"/>
        <w:left w:val="none" w:sz="0" w:space="0" w:color="auto"/>
        <w:bottom w:val="none" w:sz="0" w:space="0" w:color="auto"/>
        <w:right w:val="none" w:sz="0" w:space="0" w:color="auto"/>
      </w:divBdr>
    </w:div>
    <w:div w:id="1410956555">
      <w:bodyDiv w:val="1"/>
      <w:marLeft w:val="0"/>
      <w:marRight w:val="0"/>
      <w:marTop w:val="0"/>
      <w:marBottom w:val="0"/>
      <w:divBdr>
        <w:top w:val="none" w:sz="0" w:space="0" w:color="auto"/>
        <w:left w:val="none" w:sz="0" w:space="0" w:color="auto"/>
        <w:bottom w:val="none" w:sz="0" w:space="0" w:color="auto"/>
        <w:right w:val="none" w:sz="0" w:space="0" w:color="auto"/>
      </w:divBdr>
    </w:div>
    <w:div w:id="1524855464">
      <w:bodyDiv w:val="1"/>
      <w:marLeft w:val="0"/>
      <w:marRight w:val="0"/>
      <w:marTop w:val="0"/>
      <w:marBottom w:val="0"/>
      <w:divBdr>
        <w:top w:val="none" w:sz="0" w:space="0" w:color="auto"/>
        <w:left w:val="none" w:sz="0" w:space="0" w:color="auto"/>
        <w:bottom w:val="none" w:sz="0" w:space="0" w:color="auto"/>
        <w:right w:val="none" w:sz="0" w:space="0" w:color="auto"/>
      </w:divBdr>
    </w:div>
    <w:div w:id="1640768753">
      <w:bodyDiv w:val="1"/>
      <w:marLeft w:val="0"/>
      <w:marRight w:val="0"/>
      <w:marTop w:val="0"/>
      <w:marBottom w:val="0"/>
      <w:divBdr>
        <w:top w:val="none" w:sz="0" w:space="0" w:color="auto"/>
        <w:left w:val="none" w:sz="0" w:space="0" w:color="auto"/>
        <w:bottom w:val="none" w:sz="0" w:space="0" w:color="auto"/>
        <w:right w:val="none" w:sz="0" w:space="0" w:color="auto"/>
      </w:divBdr>
    </w:div>
    <w:div w:id="1727490423">
      <w:bodyDiv w:val="1"/>
      <w:marLeft w:val="0"/>
      <w:marRight w:val="0"/>
      <w:marTop w:val="0"/>
      <w:marBottom w:val="0"/>
      <w:divBdr>
        <w:top w:val="none" w:sz="0" w:space="0" w:color="auto"/>
        <w:left w:val="none" w:sz="0" w:space="0" w:color="auto"/>
        <w:bottom w:val="none" w:sz="0" w:space="0" w:color="auto"/>
        <w:right w:val="none" w:sz="0" w:space="0" w:color="auto"/>
      </w:divBdr>
    </w:div>
    <w:div w:id="1871602433">
      <w:bodyDiv w:val="1"/>
      <w:marLeft w:val="0"/>
      <w:marRight w:val="0"/>
      <w:marTop w:val="0"/>
      <w:marBottom w:val="0"/>
      <w:divBdr>
        <w:top w:val="none" w:sz="0" w:space="0" w:color="auto"/>
        <w:left w:val="none" w:sz="0" w:space="0" w:color="auto"/>
        <w:bottom w:val="none" w:sz="0" w:space="0" w:color="auto"/>
        <w:right w:val="none" w:sz="0" w:space="0" w:color="auto"/>
      </w:divBdr>
    </w:div>
    <w:div w:id="189905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digital-single-market/en/news/study-role-intermediaries-summary-public-consultati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co/1pQvrbvl8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rn.com/abstract=275562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rive.google.com/file/d/0B6d07lh0nNGNNjZpcGlsQ3pJN3M/view" TargetMode="External"/><Relationship Id="rId4" Type="http://schemas.microsoft.com/office/2007/relationships/stylesWithEffects" Target="stylesWithEffects.xml"/><Relationship Id="rId9" Type="http://schemas.openxmlformats.org/officeDocument/2006/relationships/hyperlink" Target="http://www.copyrightseesaw.ne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jipitec.eu/issues/jipitec-10-3-2019/5042" TargetMode="External"/><Relationship Id="rId13" Type="http://schemas.openxmlformats.org/officeDocument/2006/relationships/hyperlink" Target="http://www.husovec.eu/2016/09/ec-proposes-stay-down-expanded.html" TargetMode="External"/><Relationship Id="rId18" Type="http://schemas.openxmlformats.org/officeDocument/2006/relationships/hyperlink" Target="https://europeancopyrightsociety.org/opinion-on-the-reference-to-the-cjeu-in-case-c-46612-svensson/" TargetMode="External"/><Relationship Id="rId3" Type="http://schemas.openxmlformats.org/officeDocument/2006/relationships/hyperlink" Target="http://www.copyrightseesaw.net" TargetMode="External"/><Relationship Id="rId7" Type="http://schemas.openxmlformats.org/officeDocument/2006/relationships/hyperlink" Target="http://www.alai.org/en/assets/files/resolutions/171016-alai-further-reflections-value-gap.pdf" TargetMode="External"/><Relationship Id="rId12" Type="http://schemas.openxmlformats.org/officeDocument/2006/relationships/hyperlink" Target="https://papers.ssrn.com/sol3/papers.cfm?abstract_id=3463011" TargetMode="External"/><Relationship Id="rId17" Type="http://schemas.openxmlformats.org/officeDocument/2006/relationships/hyperlink" Target="https://ec.europa.eu/dgs/legal_service/seminars/20140703_baratta_speech.pdf" TargetMode="External"/><Relationship Id="rId2" Type="http://schemas.openxmlformats.org/officeDocument/2006/relationships/hyperlink" Target="https://www.bmjv.de/SharedDocs/Gesetzgebungsverfahren/Dokumente/DiskE%20II_Anpassung%20Urheberrechtdigitaler_Binnenmarkt_englischeInfo.html" TargetMode="External"/><Relationship Id="rId16" Type="http://schemas.openxmlformats.org/officeDocument/2006/relationships/hyperlink" Target="https://www.jipitec.eu/issues/jipitec-7-2-2016/4436/mission%20to%20link%20directives%202000_31%20and%202001_29_jipitec%207_2_2016_88.pdf" TargetMode="External"/><Relationship Id="rId1" Type="http://schemas.openxmlformats.org/officeDocument/2006/relationships/hyperlink" Target="https://www.bmjv.de/SharedDocs/Gesetzgebungsverfahren/Dokumente/DiskE_II_Anpassung%20Urheberrecht_digitaler_Binnenmarkt.pdf?__blob=publicationFile&amp;v=2" TargetMode="External"/><Relationship Id="rId6" Type="http://schemas.openxmlformats.org/officeDocument/2006/relationships/hyperlink" Target="http://www.alai.org/en/assets/files/resolutions/170218-value-gap-en.pdf" TargetMode="External"/><Relationship Id="rId11" Type="http://schemas.openxmlformats.org/officeDocument/2006/relationships/hyperlink" Target="https://ugcprinciples.com" TargetMode="External"/><Relationship Id="rId5" Type="http://schemas.openxmlformats.org/officeDocument/2006/relationships/hyperlink" Target="https://www.alai.org/en/assets/files/resolutions/190321-article-13-proposal-directive-copyright-digital-single-market-en.pdf" TargetMode="External"/><Relationship Id="rId15" Type="http://schemas.openxmlformats.org/officeDocument/2006/relationships/hyperlink" Target="https://ec.europa.eu/digital-single-market/en/news/study-role-intermediaries-summary-public-consultation" TargetMode="External"/><Relationship Id="rId10" Type="http://schemas.openxmlformats.org/officeDocument/2006/relationships/hyperlink" Target="http://www.ugcprinciples.com" TargetMode="External"/><Relationship Id="rId19" Type="http://schemas.openxmlformats.org/officeDocument/2006/relationships/hyperlink" Target="https://www.alai.org/en/assets/files/resolutions/making-available-right-report-opinion.pdf" TargetMode="External"/><Relationship Id="rId4" Type="http://schemas.openxmlformats.org/officeDocument/2006/relationships/hyperlink" Target="https://eur-lex.europa.eu/legal-content/EN/ALL/?uri=CELEX%3A32000L0031" TargetMode="External"/><Relationship Id="rId9" Type="http://schemas.openxmlformats.org/officeDocument/2006/relationships/hyperlink" Target="https://www.alai.org/en/assets/files/resolutions/200330-opinion-article-17-directive-2019_790-en.pdf" TargetMode="External"/><Relationship Id="rId14" Type="http://schemas.openxmlformats.org/officeDocument/2006/relationships/hyperlink" Target="https://papers.ssrn.com/sol3/papers.cfm?abstract_id=2755628"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F27A0-8EF2-445D-AC12-10BBD66A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18249</Words>
  <Characters>125922</Characters>
  <Application>Microsoft Office Word</Application>
  <DocSecurity>0</DocSecurity>
  <Lines>1049</Lines>
  <Paragraphs>287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Ficsor</dc:creator>
  <cp:lastModifiedBy>Ficsor</cp:lastModifiedBy>
  <cp:revision>6</cp:revision>
  <dcterms:created xsi:type="dcterms:W3CDTF">2020-08-15T18:44:00Z</dcterms:created>
  <dcterms:modified xsi:type="dcterms:W3CDTF">2020-08-16T09:17:00Z</dcterms:modified>
</cp:coreProperties>
</file>